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74" w:type="dxa"/>
        <w:jc w:val="center"/>
        <w:tblLayout w:type="fixed"/>
        <w:tblCellMar>
          <w:left w:w="70" w:type="dxa"/>
          <w:right w:w="70" w:type="dxa"/>
        </w:tblCellMar>
        <w:tblLook w:val="0000" w:firstRow="0" w:lastRow="0" w:firstColumn="0" w:lastColumn="0" w:noHBand="0" w:noVBand="0"/>
      </w:tblPr>
      <w:tblGrid>
        <w:gridCol w:w="7648"/>
        <w:gridCol w:w="3026"/>
      </w:tblGrid>
      <w:tr w:rsidR="00EF27E5" w14:paraId="6194E7F4" w14:textId="77777777" w:rsidTr="00EF27E5">
        <w:trPr>
          <w:trHeight w:val="80"/>
          <w:jc w:val="center"/>
        </w:trPr>
        <w:tc>
          <w:tcPr>
            <w:tcW w:w="10674" w:type="dxa"/>
            <w:gridSpan w:val="2"/>
          </w:tcPr>
          <w:p w14:paraId="429B799A" w14:textId="77777777" w:rsidR="00EF27E5" w:rsidRPr="00D252F0" w:rsidRDefault="00EF27E5" w:rsidP="00EF27E5">
            <w:pPr>
              <w:pStyle w:val="Corpsdetexte"/>
              <w:shd w:val="clear" w:color="auto" w:fill="DBE5F1"/>
              <w:rPr>
                <w:rFonts w:ascii="Franklin Gothic Heavy" w:hAnsi="Franklin Gothic Heavy"/>
                <w:noProof/>
                <w:sz w:val="16"/>
              </w:rPr>
            </w:pPr>
          </w:p>
        </w:tc>
      </w:tr>
      <w:tr w:rsidR="00EF27E5" w14:paraId="56A54888" w14:textId="77777777" w:rsidTr="00C905E6">
        <w:trPr>
          <w:trHeight w:val="1524"/>
          <w:jc w:val="center"/>
        </w:trPr>
        <w:tc>
          <w:tcPr>
            <w:tcW w:w="7648" w:type="dxa"/>
            <w:vAlign w:val="center"/>
          </w:tcPr>
          <w:p w14:paraId="289361C5" w14:textId="77777777" w:rsidR="00EF27E5" w:rsidRDefault="00EF27E5" w:rsidP="00C905E6">
            <w:pPr>
              <w:jc w:val="center"/>
              <w:rPr>
                <w:rFonts w:ascii="Calibri" w:hAnsi="Calibri" w:cs="Arial"/>
                <w:b/>
                <w:sz w:val="28"/>
                <w:szCs w:val="28"/>
              </w:rPr>
            </w:pPr>
            <w:r w:rsidRPr="009E1BB9">
              <w:rPr>
                <w:rFonts w:ascii="Calibri" w:hAnsi="Calibri" w:cs="Arial"/>
                <w:b/>
                <w:sz w:val="28"/>
                <w:szCs w:val="28"/>
              </w:rPr>
              <w:t>COMMISSION INTERDIOCESAINE DE L’EMPLOI</w:t>
            </w:r>
          </w:p>
          <w:p w14:paraId="391A8C26" w14:textId="77777777" w:rsidR="00EF27E5" w:rsidRPr="009E1BB9" w:rsidRDefault="00EF27E5" w:rsidP="00C905E6">
            <w:pPr>
              <w:jc w:val="center"/>
              <w:rPr>
                <w:rFonts w:ascii="Calibri" w:hAnsi="Calibri" w:cs="Arial"/>
                <w:b/>
                <w:sz w:val="28"/>
                <w:szCs w:val="28"/>
              </w:rPr>
            </w:pPr>
            <w:r w:rsidRPr="009E1BB9">
              <w:rPr>
                <w:rFonts w:ascii="Calibri" w:hAnsi="Calibri" w:cs="Arial"/>
                <w:b/>
                <w:sz w:val="28"/>
                <w:szCs w:val="28"/>
              </w:rPr>
              <w:t>DU PREMIER DEGRE</w:t>
            </w:r>
          </w:p>
          <w:p w14:paraId="4A7F4F84" w14:textId="77777777" w:rsidR="00EF27E5" w:rsidRDefault="00EF27E5" w:rsidP="00C905E6">
            <w:pPr>
              <w:jc w:val="center"/>
              <w:rPr>
                <w:rFonts w:ascii="Calibri" w:hAnsi="Calibri" w:cs="Arial"/>
                <w:b/>
                <w:sz w:val="28"/>
                <w:szCs w:val="28"/>
              </w:rPr>
            </w:pPr>
            <w:r w:rsidRPr="009E1BB9">
              <w:rPr>
                <w:rFonts w:ascii="Calibri" w:hAnsi="Calibri" w:cs="Arial"/>
                <w:b/>
                <w:sz w:val="28"/>
                <w:szCs w:val="28"/>
              </w:rPr>
              <w:t>DES BOUCHES DE RHONE</w:t>
            </w:r>
          </w:p>
          <w:p w14:paraId="111A6042" w14:textId="77777777" w:rsidR="00EF27E5" w:rsidRDefault="00EF27E5" w:rsidP="00C905E6">
            <w:pPr>
              <w:jc w:val="center"/>
              <w:rPr>
                <w:rFonts w:ascii="Franklin Gothic Book" w:hAnsi="Franklin Gothic Book"/>
                <w:color w:val="0000FF"/>
              </w:rPr>
            </w:pPr>
            <w:r w:rsidRPr="009E1BB9">
              <w:rPr>
                <w:rFonts w:ascii="Calibri" w:hAnsi="Calibri" w:cs="Arial"/>
                <w:b/>
                <w:sz w:val="28"/>
                <w:szCs w:val="28"/>
              </w:rPr>
              <w:t>DES ALPES DE HAUTE PROVENCE</w:t>
            </w:r>
            <w:r>
              <w:rPr>
                <w:rFonts w:ascii="Calibri" w:hAnsi="Calibri" w:cs="Arial"/>
                <w:b/>
                <w:sz w:val="28"/>
                <w:szCs w:val="28"/>
              </w:rPr>
              <w:t xml:space="preserve"> – DES HAUTES ALPES</w:t>
            </w:r>
          </w:p>
        </w:tc>
        <w:tc>
          <w:tcPr>
            <w:tcW w:w="3026" w:type="dxa"/>
          </w:tcPr>
          <w:p w14:paraId="3BEB8DA2" w14:textId="77777777" w:rsidR="00EF27E5" w:rsidRDefault="00EF27E5" w:rsidP="00EF27E5">
            <w:pPr>
              <w:pStyle w:val="Corpsdetexte"/>
              <w:jc w:val="right"/>
              <w:rPr>
                <w:rFonts w:ascii="Franklin Gothic Heavy" w:hAnsi="Franklin Gothic Heavy"/>
              </w:rPr>
            </w:pPr>
            <w:r>
              <w:rPr>
                <w:noProof/>
              </w:rPr>
              <w:drawing>
                <wp:anchor distT="0" distB="0" distL="114300" distR="114300" simplePos="0" relativeHeight="251658240" behindDoc="0" locked="0" layoutInCell="1" allowOverlap="1" wp14:anchorId="404BC4AA" wp14:editId="35C47850">
                  <wp:simplePos x="0" y="0"/>
                  <wp:positionH relativeFrom="column">
                    <wp:posOffset>407670</wp:posOffset>
                  </wp:positionH>
                  <wp:positionV relativeFrom="paragraph">
                    <wp:posOffset>44450</wp:posOffset>
                  </wp:positionV>
                  <wp:extent cx="1446394" cy="906718"/>
                  <wp:effectExtent l="0" t="0" r="1905" b="8255"/>
                  <wp:wrapNone/>
                  <wp:docPr id="2" name="Image 2" descr="Description : http://www.enseignement-catholique.fr/images/stories/actus/logo_ec_ac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www.enseignement-catholique.fr/images/stories/actus/logo_ec_act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3856" cy="90512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F27E5" w:rsidRPr="00D252F0" w14:paraId="7B19859F" w14:textId="77777777" w:rsidTr="00EF27E5">
        <w:trPr>
          <w:trHeight w:val="80"/>
          <w:jc w:val="center"/>
        </w:trPr>
        <w:tc>
          <w:tcPr>
            <w:tcW w:w="7648" w:type="dxa"/>
            <w:shd w:val="clear" w:color="auto" w:fill="DBE5F1"/>
          </w:tcPr>
          <w:p w14:paraId="1DDC6A97" w14:textId="77777777" w:rsidR="00EF27E5" w:rsidRPr="0006442E" w:rsidRDefault="00EF27E5" w:rsidP="00EF27E5">
            <w:pPr>
              <w:jc w:val="center"/>
              <w:rPr>
                <w:rFonts w:ascii="Calibri" w:hAnsi="Calibri" w:cs="Arial"/>
                <w:b/>
                <w:sz w:val="16"/>
                <w:szCs w:val="28"/>
              </w:rPr>
            </w:pPr>
          </w:p>
        </w:tc>
        <w:tc>
          <w:tcPr>
            <w:tcW w:w="3026" w:type="dxa"/>
            <w:shd w:val="clear" w:color="auto" w:fill="DBE5F1"/>
          </w:tcPr>
          <w:p w14:paraId="2BF1ECE3" w14:textId="77777777" w:rsidR="00EF27E5" w:rsidRPr="00D252F0" w:rsidRDefault="00EF27E5" w:rsidP="00EF27E5">
            <w:pPr>
              <w:pStyle w:val="Corpsdetexte"/>
              <w:jc w:val="right"/>
              <w:rPr>
                <w:rFonts w:ascii="Franklin Gothic Heavy" w:hAnsi="Franklin Gothic Heavy"/>
                <w:noProof/>
                <w:sz w:val="4"/>
              </w:rPr>
            </w:pPr>
          </w:p>
        </w:tc>
      </w:tr>
    </w:tbl>
    <w:p w14:paraId="1D2817B4" w14:textId="77777777" w:rsidR="0024189A" w:rsidRDefault="0024189A" w:rsidP="001A5800">
      <w:pPr>
        <w:jc w:val="center"/>
        <w:rPr>
          <w:rFonts w:ascii="Arial" w:hAnsi="Arial"/>
          <w:sz w:val="32"/>
          <w:szCs w:val="32"/>
        </w:rPr>
      </w:pPr>
    </w:p>
    <w:p w14:paraId="26222072" w14:textId="77777777" w:rsidR="001A5800" w:rsidRPr="007D1093" w:rsidRDefault="001A5800" w:rsidP="001A5800">
      <w:pPr>
        <w:jc w:val="center"/>
        <w:rPr>
          <w:rFonts w:ascii="Arial" w:hAnsi="Arial"/>
          <w:sz w:val="32"/>
          <w:szCs w:val="32"/>
        </w:rPr>
      </w:pPr>
      <w:r w:rsidRPr="007D1093">
        <w:rPr>
          <w:rFonts w:ascii="Arial" w:hAnsi="Arial"/>
          <w:sz w:val="32"/>
          <w:szCs w:val="32"/>
        </w:rPr>
        <w:t>PROC</w:t>
      </w:r>
      <w:r w:rsidR="00C905E6">
        <w:rPr>
          <w:rFonts w:ascii="Arial" w:hAnsi="Arial"/>
          <w:sz w:val="32"/>
          <w:szCs w:val="32"/>
        </w:rPr>
        <w:t>É</w:t>
      </w:r>
      <w:r w:rsidRPr="007D1093">
        <w:rPr>
          <w:rFonts w:ascii="Arial" w:hAnsi="Arial"/>
          <w:sz w:val="32"/>
          <w:szCs w:val="32"/>
        </w:rPr>
        <w:t>DURE POUR LE MOUVEMENT DE L’EMPLOI</w:t>
      </w:r>
      <w:r w:rsidR="001E594A">
        <w:rPr>
          <w:rFonts w:ascii="Arial" w:hAnsi="Arial"/>
          <w:sz w:val="32"/>
          <w:szCs w:val="32"/>
        </w:rPr>
        <w:t xml:space="preserve"> </w:t>
      </w:r>
      <w:r w:rsidR="001E594A" w:rsidRPr="00042E6F">
        <w:rPr>
          <w:rFonts w:ascii="Arial" w:hAnsi="Arial"/>
          <w:sz w:val="32"/>
          <w:szCs w:val="32"/>
        </w:rPr>
        <w:t>20</w:t>
      </w:r>
      <w:r w:rsidR="00C33572">
        <w:rPr>
          <w:rFonts w:ascii="Arial" w:hAnsi="Arial"/>
          <w:sz w:val="32"/>
          <w:szCs w:val="32"/>
        </w:rPr>
        <w:t>2</w:t>
      </w:r>
      <w:r w:rsidR="00C64DAD">
        <w:rPr>
          <w:rFonts w:ascii="Arial" w:hAnsi="Arial"/>
          <w:sz w:val="32"/>
          <w:szCs w:val="32"/>
        </w:rPr>
        <w:t>2</w:t>
      </w:r>
    </w:p>
    <w:p w14:paraId="064376E8" w14:textId="77777777" w:rsidR="003B4B4C" w:rsidRDefault="00C905E6" w:rsidP="005B5E94">
      <w:pPr>
        <w:jc w:val="center"/>
        <w:rPr>
          <w:rFonts w:ascii="Verdana" w:hAnsi="Verdana"/>
        </w:rPr>
      </w:pPr>
      <w:r>
        <w:rPr>
          <w:rFonts w:ascii="Verdana" w:hAnsi="Verdana"/>
          <w:sz w:val="22"/>
        </w:rPr>
        <w:t>s</w:t>
      </w:r>
      <w:r w:rsidR="005B5E94" w:rsidRPr="00D77EE9">
        <w:rPr>
          <w:rFonts w:ascii="Verdana" w:hAnsi="Verdana"/>
          <w:sz w:val="22"/>
        </w:rPr>
        <w:t>ous réserve de modifications administratives imposées par le ministère</w:t>
      </w:r>
    </w:p>
    <w:p w14:paraId="65354C50" w14:textId="77777777" w:rsidR="008A535E" w:rsidRPr="00C33572" w:rsidRDefault="008A535E" w:rsidP="003B4B4C">
      <w:pPr>
        <w:rPr>
          <w:rFonts w:ascii="Verdana" w:hAnsi="Verdana"/>
        </w:rPr>
      </w:pPr>
    </w:p>
    <w:p w14:paraId="48BD9571" w14:textId="77777777" w:rsidR="0024189A" w:rsidRDefault="003048D0" w:rsidP="003B4B4C">
      <w:pPr>
        <w:rPr>
          <w:rFonts w:ascii="Comic Sans MS" w:hAnsi="Comic Sans MS"/>
          <w:sz w:val="28"/>
          <w:u w:val="single"/>
        </w:rPr>
      </w:pPr>
      <w:r w:rsidRPr="00423A6F">
        <w:rPr>
          <w:rFonts w:ascii="Comic Sans MS" w:hAnsi="Comic Sans MS"/>
          <w:sz w:val="28"/>
          <w:u w:val="single"/>
        </w:rPr>
        <w:sym w:font="Wingdings" w:char="F0E8"/>
      </w:r>
      <w:r w:rsidRPr="00423A6F">
        <w:rPr>
          <w:rFonts w:ascii="Comic Sans MS" w:hAnsi="Comic Sans MS"/>
          <w:sz w:val="28"/>
          <w:u w:val="single"/>
        </w:rPr>
        <w:t xml:space="preserve"> I – </w:t>
      </w:r>
      <w:r w:rsidRPr="003048D0">
        <w:rPr>
          <w:rFonts w:ascii="Comic Sans MS" w:hAnsi="Comic Sans MS"/>
          <w:sz w:val="28"/>
          <w:u w:val="single"/>
        </w:rPr>
        <w:t xml:space="preserve">Déclaration en ligne des intentions de participer au mouvement de l’emploi de tous les candidats </w:t>
      </w:r>
      <w:r w:rsidRPr="009E00D5">
        <w:rPr>
          <w:rFonts w:ascii="Comic Sans MS" w:hAnsi="Comic Sans MS"/>
          <w:sz w:val="28"/>
          <w:u w:val="single"/>
        </w:rPr>
        <w:t xml:space="preserve">du </w:t>
      </w:r>
      <w:r w:rsidR="009E00D5" w:rsidRPr="009E00D5">
        <w:rPr>
          <w:rFonts w:ascii="Comic Sans MS" w:hAnsi="Comic Sans MS"/>
          <w:sz w:val="28"/>
          <w:u w:val="single"/>
        </w:rPr>
        <w:t xml:space="preserve">24 janvier </w:t>
      </w:r>
      <w:r w:rsidR="0022712C" w:rsidRPr="009E00D5">
        <w:rPr>
          <w:rFonts w:ascii="Comic Sans MS" w:hAnsi="Comic Sans MS"/>
          <w:sz w:val="28"/>
          <w:u w:val="single"/>
        </w:rPr>
        <w:t>au 4 février 202</w:t>
      </w:r>
      <w:r w:rsidR="009E00D5" w:rsidRPr="009E00D5">
        <w:rPr>
          <w:rFonts w:ascii="Comic Sans MS" w:hAnsi="Comic Sans MS"/>
          <w:sz w:val="28"/>
          <w:u w:val="single"/>
        </w:rPr>
        <w:t>2</w:t>
      </w:r>
      <w:r w:rsidR="0010795B" w:rsidRPr="009E00D5">
        <w:rPr>
          <w:rFonts w:ascii="Comic Sans MS" w:hAnsi="Comic Sans MS"/>
          <w:sz w:val="28"/>
          <w:u w:val="single"/>
        </w:rPr>
        <w:t>,</w:t>
      </w:r>
    </w:p>
    <w:p w14:paraId="2C1AFDF9" w14:textId="77777777" w:rsidR="004D3BF2" w:rsidRPr="00B73364" w:rsidRDefault="004D3BF2" w:rsidP="0010795B">
      <w:pPr>
        <w:jc w:val="center"/>
        <w:rPr>
          <w:rFonts w:asciiTheme="minorHAnsi" w:hAnsiTheme="minorHAnsi"/>
          <w:sz w:val="28"/>
          <w:u w:val="single"/>
        </w:rPr>
      </w:pPr>
      <w:r w:rsidRPr="00B73364">
        <w:rPr>
          <w:rStyle w:val="Accentuation"/>
          <w:rFonts w:asciiTheme="minorHAnsi" w:hAnsiTheme="minorHAnsi"/>
          <w:color w:val="808080"/>
          <w:szCs w:val="27"/>
          <w:bdr w:val="none" w:sz="0" w:space="0" w:color="auto" w:frame="1"/>
          <w:shd w:val="clear" w:color="auto" w:fill="FFFFFF"/>
        </w:rPr>
        <w:t>sur l’application rec</w:t>
      </w:r>
      <w:r w:rsidR="0010795B" w:rsidRPr="00B73364">
        <w:rPr>
          <w:rStyle w:val="Accentuation"/>
          <w:rFonts w:asciiTheme="minorHAnsi" w:hAnsiTheme="minorHAnsi"/>
          <w:color w:val="808080"/>
          <w:szCs w:val="27"/>
          <w:bdr w:val="none" w:sz="0" w:space="0" w:color="auto" w:frame="1"/>
          <w:shd w:val="clear" w:color="auto" w:fill="FFFFFF"/>
        </w:rPr>
        <w:t>t</w:t>
      </w:r>
      <w:r w:rsidRPr="00B73364">
        <w:rPr>
          <w:rStyle w:val="Accentuation"/>
          <w:rFonts w:asciiTheme="minorHAnsi" w:hAnsiTheme="minorHAnsi"/>
          <w:color w:val="808080"/>
          <w:szCs w:val="27"/>
          <w:bdr w:val="none" w:sz="0" w:space="0" w:color="auto" w:frame="1"/>
          <w:shd w:val="clear" w:color="auto" w:fill="FFFFFF"/>
        </w:rPr>
        <w:t>orale i.mouv-1DPr : </w:t>
      </w:r>
      <w:r w:rsidRPr="00B73364">
        <w:rPr>
          <w:rStyle w:val="lev"/>
          <w:rFonts w:asciiTheme="minorHAnsi" w:hAnsiTheme="minorHAnsi"/>
          <w:i/>
          <w:iCs/>
          <w:color w:val="808080"/>
          <w:szCs w:val="27"/>
          <w:bdr w:val="none" w:sz="0" w:space="0" w:color="auto" w:frame="1"/>
          <w:shd w:val="clear" w:color="auto" w:fill="FFFFFF"/>
        </w:rPr>
        <w:t>https://www.ac-aix-marseille.fr – </w:t>
      </w:r>
      <w:r w:rsidRPr="00B73364">
        <w:rPr>
          <w:rStyle w:val="Accentuation"/>
          <w:rFonts w:asciiTheme="minorHAnsi" w:hAnsiTheme="minorHAnsi"/>
          <w:color w:val="808080"/>
          <w:szCs w:val="27"/>
          <w:bdr w:val="none" w:sz="0" w:space="0" w:color="auto" w:frame="1"/>
          <w:shd w:val="clear" w:color="auto" w:fill="FFFFFF"/>
        </w:rPr>
        <w:t>Rubrique « concours, métiers , ressources humaines » , « carrières » , « mouvement dans l’enseignement privé »</w:t>
      </w:r>
    </w:p>
    <w:p w14:paraId="228DFED8" w14:textId="77777777" w:rsidR="003048D0" w:rsidRDefault="003048D0" w:rsidP="003B4B4C">
      <w:pPr>
        <w:rPr>
          <w:rFonts w:ascii="Verdana" w:hAnsi="Verdana"/>
        </w:rPr>
      </w:pPr>
    </w:p>
    <w:p w14:paraId="3C765F96" w14:textId="77777777" w:rsidR="005B5E94" w:rsidRDefault="00485A9F" w:rsidP="003B4B4C">
      <w:pPr>
        <w:rPr>
          <w:rFonts w:ascii="Comic Sans MS" w:hAnsi="Comic Sans MS"/>
          <w:sz w:val="28"/>
          <w:u w:val="single"/>
        </w:rPr>
      </w:pPr>
      <w:r w:rsidRPr="00423A6F">
        <w:rPr>
          <w:rFonts w:ascii="Comic Sans MS" w:hAnsi="Comic Sans MS"/>
          <w:sz w:val="28"/>
          <w:u w:val="single"/>
        </w:rPr>
        <w:sym w:font="Wingdings" w:char="F0E8"/>
      </w:r>
      <w:r w:rsidRPr="00423A6F">
        <w:rPr>
          <w:rFonts w:ascii="Comic Sans MS" w:hAnsi="Comic Sans MS"/>
          <w:sz w:val="28"/>
          <w:u w:val="single"/>
        </w:rPr>
        <w:t xml:space="preserve"> I</w:t>
      </w:r>
      <w:r w:rsidR="003048D0">
        <w:rPr>
          <w:rFonts w:ascii="Comic Sans MS" w:hAnsi="Comic Sans MS"/>
          <w:sz w:val="28"/>
          <w:u w:val="single"/>
        </w:rPr>
        <w:t>I</w:t>
      </w:r>
      <w:r w:rsidRPr="00423A6F">
        <w:rPr>
          <w:rFonts w:ascii="Comic Sans MS" w:hAnsi="Comic Sans MS"/>
          <w:sz w:val="28"/>
          <w:u w:val="single"/>
        </w:rPr>
        <w:t xml:space="preserve"> – DANS CHAQUE ECOLE OÙ IL POSTULE :</w:t>
      </w:r>
      <w:r w:rsidR="00F75F9E" w:rsidRPr="00423A6F">
        <w:rPr>
          <w:rFonts w:ascii="Comic Sans MS" w:hAnsi="Comic Sans MS"/>
          <w:sz w:val="28"/>
          <w:u w:val="single"/>
        </w:rPr>
        <w:t xml:space="preserve"> </w:t>
      </w:r>
    </w:p>
    <w:p w14:paraId="243DE366" w14:textId="77777777" w:rsidR="003B4B4C" w:rsidRPr="0022712C" w:rsidRDefault="005B5E94" w:rsidP="005B5E94">
      <w:pPr>
        <w:jc w:val="right"/>
        <w:rPr>
          <w:rFonts w:ascii="Comic Sans MS" w:hAnsi="Comic Sans MS"/>
          <w:sz w:val="28"/>
          <w:u w:val="single"/>
        </w:rPr>
      </w:pPr>
      <w:r w:rsidRPr="0022712C">
        <w:rPr>
          <w:rFonts w:ascii="Comic Sans MS" w:hAnsi="Comic Sans MS"/>
          <w:sz w:val="28"/>
          <w:u w:val="single"/>
        </w:rPr>
        <w:t>au plu</w:t>
      </w:r>
      <w:r w:rsidR="008517D5" w:rsidRPr="0022712C">
        <w:rPr>
          <w:rFonts w:ascii="Comic Sans MS" w:hAnsi="Comic Sans MS"/>
          <w:sz w:val="28"/>
          <w:u w:val="single"/>
        </w:rPr>
        <w:t>s t</w:t>
      </w:r>
      <w:r w:rsidRPr="0022712C">
        <w:rPr>
          <w:rFonts w:ascii="Comic Sans MS" w:hAnsi="Comic Sans MS"/>
          <w:sz w:val="28"/>
          <w:u w:val="single"/>
        </w:rPr>
        <w:t xml:space="preserve">ôt et avant le </w:t>
      </w:r>
      <w:r w:rsidR="009E00D5" w:rsidRPr="009E00D5">
        <w:rPr>
          <w:rFonts w:ascii="Comic Sans MS" w:hAnsi="Comic Sans MS"/>
          <w:sz w:val="28"/>
          <w:u w:val="single"/>
        </w:rPr>
        <w:t>1</w:t>
      </w:r>
      <w:r w:rsidR="009E00D5" w:rsidRPr="009E00D5">
        <w:rPr>
          <w:rFonts w:ascii="Comic Sans MS" w:hAnsi="Comic Sans MS"/>
          <w:sz w:val="28"/>
          <w:u w:val="single"/>
          <w:vertAlign w:val="superscript"/>
        </w:rPr>
        <w:t>er</w:t>
      </w:r>
      <w:r w:rsidR="009E00D5" w:rsidRPr="009E00D5">
        <w:rPr>
          <w:rFonts w:ascii="Comic Sans MS" w:hAnsi="Comic Sans MS"/>
          <w:sz w:val="28"/>
          <w:u w:val="single"/>
        </w:rPr>
        <w:t xml:space="preserve"> Avril 2022</w:t>
      </w:r>
      <w:r w:rsidR="009E3D9E" w:rsidRPr="009E00D5">
        <w:rPr>
          <w:rFonts w:ascii="Comic Sans MS" w:hAnsi="Comic Sans MS"/>
          <w:sz w:val="28"/>
          <w:u w:val="single"/>
        </w:rPr>
        <w:t xml:space="preserve"> </w:t>
      </w:r>
      <w:r w:rsidR="009E3D9E" w:rsidRPr="0022712C">
        <w:rPr>
          <w:rFonts w:ascii="Comic Sans MS" w:hAnsi="Comic Sans MS"/>
          <w:sz w:val="28"/>
          <w:u w:val="single"/>
        </w:rPr>
        <w:t>(</w:t>
      </w:r>
      <w:r w:rsidR="009E3D9E" w:rsidRPr="0022712C">
        <w:rPr>
          <w:rFonts w:ascii="Comic Sans MS" w:hAnsi="Comic Sans MS"/>
          <w:sz w:val="20"/>
          <w:u w:val="single"/>
        </w:rPr>
        <w:t>date limite</w:t>
      </w:r>
      <w:r w:rsidR="009E3D9E" w:rsidRPr="0022712C">
        <w:rPr>
          <w:rFonts w:ascii="Comic Sans MS" w:hAnsi="Comic Sans MS"/>
          <w:sz w:val="28"/>
          <w:u w:val="single"/>
        </w:rPr>
        <w:t>)</w:t>
      </w:r>
    </w:p>
    <w:p w14:paraId="754974BA" w14:textId="77777777" w:rsidR="003B4B4C" w:rsidRDefault="00D47364" w:rsidP="00D47364">
      <w:pPr>
        <w:pStyle w:val="Titre"/>
        <w:tabs>
          <w:tab w:val="left" w:pos="10560"/>
        </w:tabs>
        <w:ind w:left="851" w:right="-20"/>
        <w:jc w:val="both"/>
        <w:rPr>
          <w:rFonts w:ascii="Verdana" w:hAnsi="Verdana"/>
          <w:sz w:val="20"/>
        </w:rPr>
      </w:pPr>
      <w:r w:rsidRPr="00485A9F">
        <w:rPr>
          <w:rFonts w:ascii="Comic Sans MS" w:hAnsi="Comic Sans MS"/>
          <w:b/>
          <w:bCs/>
          <w:sz w:val="24"/>
        </w:rPr>
        <w:t>Le</w:t>
      </w:r>
      <w:r>
        <w:rPr>
          <w:rFonts w:ascii="Comic Sans MS" w:hAnsi="Comic Sans MS"/>
          <w:b/>
          <w:bCs/>
          <w:sz w:val="24"/>
        </w:rPr>
        <w:t xml:space="preserve"> </w:t>
      </w:r>
      <w:r w:rsidR="003B4B4C">
        <w:rPr>
          <w:rFonts w:ascii="Comic Sans MS" w:hAnsi="Comic Sans MS"/>
          <w:b/>
          <w:bCs/>
          <w:sz w:val="24"/>
        </w:rPr>
        <w:t>dossier</w:t>
      </w:r>
      <w:r w:rsidR="003B4B4C">
        <w:rPr>
          <w:rFonts w:ascii="Comic Sans MS" w:hAnsi="Comic Sans MS" w:cs="Courier New"/>
          <w:b/>
          <w:bCs/>
          <w:sz w:val="24"/>
        </w:rPr>
        <w:t xml:space="preserve"> </w:t>
      </w:r>
      <w:r w:rsidR="003B4B4C" w:rsidRPr="00C27709">
        <w:rPr>
          <w:rFonts w:ascii="Verdana" w:hAnsi="Verdana"/>
          <w:sz w:val="20"/>
        </w:rPr>
        <w:t>(</w:t>
      </w:r>
      <w:r w:rsidR="001E594A" w:rsidRPr="00C27709">
        <w:rPr>
          <w:rFonts w:ascii="Verdana" w:hAnsi="Verdana"/>
          <w:sz w:val="20"/>
        </w:rPr>
        <w:t xml:space="preserve">Annexe </w:t>
      </w:r>
      <w:r w:rsidR="0044680A" w:rsidRPr="00666F69">
        <w:rPr>
          <w:rFonts w:ascii="Verdana" w:hAnsi="Verdana"/>
          <w:b/>
          <w:sz w:val="20"/>
        </w:rPr>
        <w:t>2</w:t>
      </w:r>
      <w:r w:rsidR="001E594A" w:rsidRPr="00C27709">
        <w:rPr>
          <w:rFonts w:ascii="Verdana" w:hAnsi="Verdana"/>
          <w:sz w:val="20"/>
        </w:rPr>
        <w:t xml:space="preserve"> - circulaire</w:t>
      </w:r>
      <w:r w:rsidR="003B4B4C" w:rsidRPr="00C27709">
        <w:rPr>
          <w:rFonts w:ascii="Verdana" w:hAnsi="Verdana"/>
          <w:sz w:val="20"/>
        </w:rPr>
        <w:t>)</w:t>
      </w:r>
      <w:r w:rsidR="00485A9F">
        <w:rPr>
          <w:rFonts w:ascii="Comic Sans MS" w:hAnsi="Comic Sans MS" w:cs="Courier New"/>
          <w:b/>
          <w:bCs/>
          <w:sz w:val="24"/>
        </w:rPr>
        <w:t xml:space="preserve"> </w:t>
      </w:r>
      <w:r w:rsidR="00485A9F">
        <w:rPr>
          <w:rFonts w:ascii="Verdana" w:hAnsi="Verdana"/>
          <w:sz w:val="20"/>
        </w:rPr>
        <w:t>accompagné</w:t>
      </w:r>
      <w:r w:rsidR="003B4B4C">
        <w:rPr>
          <w:rFonts w:ascii="Verdana" w:hAnsi="Verdana"/>
          <w:sz w:val="20"/>
        </w:rPr>
        <w:t xml:space="preserve"> </w:t>
      </w:r>
      <w:r w:rsidR="00485A9F">
        <w:rPr>
          <w:rFonts w:ascii="Verdana" w:hAnsi="Verdana"/>
          <w:sz w:val="20"/>
        </w:rPr>
        <w:t>d</w:t>
      </w:r>
      <w:r w:rsidR="003B4B4C">
        <w:rPr>
          <w:rFonts w:ascii="Verdana" w:hAnsi="Verdana"/>
          <w:sz w:val="20"/>
        </w:rPr>
        <w:t>es pièces suivantes :</w:t>
      </w:r>
    </w:p>
    <w:p w14:paraId="1E0FF803" w14:textId="77777777" w:rsidR="003B4B4C" w:rsidRPr="00D47364" w:rsidRDefault="001B19BD" w:rsidP="001E594A">
      <w:pPr>
        <w:pStyle w:val="Paragraphedeliste"/>
        <w:numPr>
          <w:ilvl w:val="0"/>
          <w:numId w:val="5"/>
        </w:numPr>
        <w:tabs>
          <w:tab w:val="left" w:pos="1418"/>
        </w:tabs>
        <w:ind w:left="1134" w:firstLine="0"/>
        <w:rPr>
          <w:rFonts w:ascii="Verdana" w:hAnsi="Verdana"/>
          <w:sz w:val="20"/>
        </w:rPr>
      </w:pPr>
      <w:r>
        <w:rPr>
          <w:rFonts w:ascii="Verdana" w:hAnsi="Verdana"/>
          <w:sz w:val="20"/>
        </w:rPr>
        <w:t>Avis</w:t>
      </w:r>
      <w:r w:rsidR="003B4B4C" w:rsidRPr="00D47364">
        <w:rPr>
          <w:rFonts w:ascii="Verdana" w:hAnsi="Verdana"/>
          <w:sz w:val="20"/>
        </w:rPr>
        <w:t xml:space="preserve"> de réception</w:t>
      </w:r>
      <w:r w:rsidR="00136687">
        <w:rPr>
          <w:rFonts w:ascii="Verdana" w:hAnsi="Verdana"/>
          <w:sz w:val="20"/>
        </w:rPr>
        <w:t xml:space="preserve"> du Chef d’établissement de </w:t>
      </w:r>
      <w:r w:rsidR="00C27709">
        <w:rPr>
          <w:rFonts w:ascii="Verdana" w:hAnsi="Verdana"/>
          <w:sz w:val="20"/>
        </w:rPr>
        <w:t xml:space="preserve">la </w:t>
      </w:r>
      <w:r w:rsidR="00E722D1">
        <w:rPr>
          <w:rFonts w:ascii="Verdana" w:hAnsi="Verdana"/>
          <w:sz w:val="20"/>
        </w:rPr>
        <w:t>DEEP</w:t>
      </w:r>
    </w:p>
    <w:p w14:paraId="65AA490E" w14:textId="77777777" w:rsidR="003B4B4C" w:rsidRPr="00D47364" w:rsidRDefault="00485A9F" w:rsidP="001E594A">
      <w:pPr>
        <w:pStyle w:val="Paragraphedeliste"/>
        <w:numPr>
          <w:ilvl w:val="0"/>
          <w:numId w:val="5"/>
        </w:numPr>
        <w:tabs>
          <w:tab w:val="left" w:pos="1418"/>
        </w:tabs>
        <w:ind w:left="1134" w:firstLine="0"/>
        <w:rPr>
          <w:rFonts w:ascii="Verdana" w:hAnsi="Verdana"/>
          <w:i/>
          <w:iCs/>
          <w:sz w:val="20"/>
        </w:rPr>
      </w:pPr>
      <w:r w:rsidRPr="00D47364">
        <w:rPr>
          <w:rFonts w:ascii="Verdana" w:hAnsi="Verdana"/>
          <w:sz w:val="20"/>
        </w:rPr>
        <w:t>l’ensemble des pièces demandées dans le dossier</w:t>
      </w:r>
    </w:p>
    <w:p w14:paraId="50C1803E" w14:textId="77777777" w:rsidR="003B4B4C" w:rsidRDefault="003B4B4C" w:rsidP="00D47364">
      <w:pPr>
        <w:tabs>
          <w:tab w:val="left" w:pos="1134"/>
        </w:tabs>
        <w:ind w:left="851"/>
        <w:rPr>
          <w:rFonts w:ascii="Verdana" w:hAnsi="Verdana"/>
          <w:sz w:val="20"/>
        </w:rPr>
      </w:pPr>
    </w:p>
    <w:p w14:paraId="2A61A26A" w14:textId="77777777" w:rsidR="003B4B4C" w:rsidRDefault="003B4B4C" w:rsidP="00D47364">
      <w:pPr>
        <w:ind w:left="851"/>
        <w:jc w:val="both"/>
        <w:rPr>
          <w:rFonts w:ascii="Verdana" w:hAnsi="Verdana"/>
          <w:i/>
          <w:iCs/>
          <w:sz w:val="20"/>
        </w:rPr>
      </w:pPr>
      <w:r>
        <w:rPr>
          <w:rFonts w:ascii="Verdana" w:hAnsi="Verdana"/>
          <w:b/>
          <w:bCs/>
          <w:i/>
          <w:iCs/>
          <w:sz w:val="20"/>
          <w:u w:val="single"/>
        </w:rPr>
        <w:t>Attention</w:t>
      </w:r>
      <w:r>
        <w:rPr>
          <w:rFonts w:ascii="Verdana" w:hAnsi="Verdana"/>
          <w:i/>
          <w:iCs/>
          <w:sz w:val="20"/>
        </w:rPr>
        <w:t> : Le chef d’établissement doit remettre à chaque candidat l’a</w:t>
      </w:r>
      <w:r w:rsidR="001B19BD">
        <w:rPr>
          <w:rFonts w:ascii="Verdana" w:hAnsi="Verdana"/>
          <w:i/>
          <w:iCs/>
          <w:sz w:val="20"/>
        </w:rPr>
        <w:t>vis</w:t>
      </w:r>
      <w:r>
        <w:rPr>
          <w:rFonts w:ascii="Verdana" w:hAnsi="Verdana"/>
          <w:i/>
          <w:iCs/>
          <w:sz w:val="20"/>
        </w:rPr>
        <w:t xml:space="preserve"> de réception </w:t>
      </w:r>
      <w:r w:rsidR="00C27709" w:rsidRPr="00C27709">
        <w:rPr>
          <w:rFonts w:ascii="Verdana" w:hAnsi="Verdana"/>
          <w:i/>
          <w:iCs/>
          <w:sz w:val="20"/>
        </w:rPr>
        <w:t xml:space="preserve">de la Commission Interdiocésaine de l’emploi </w:t>
      </w:r>
      <w:r>
        <w:rPr>
          <w:rFonts w:ascii="Verdana" w:hAnsi="Verdana"/>
          <w:b/>
          <w:bCs/>
          <w:i/>
          <w:iCs/>
          <w:sz w:val="20"/>
        </w:rPr>
        <w:t>daté</w:t>
      </w:r>
      <w:r>
        <w:rPr>
          <w:rFonts w:ascii="Verdana" w:hAnsi="Verdana"/>
          <w:i/>
          <w:iCs/>
          <w:sz w:val="20"/>
        </w:rPr>
        <w:t xml:space="preserve"> et </w:t>
      </w:r>
      <w:r>
        <w:rPr>
          <w:rFonts w:ascii="Verdana" w:hAnsi="Verdana"/>
          <w:b/>
          <w:bCs/>
          <w:i/>
          <w:iCs/>
          <w:sz w:val="20"/>
        </w:rPr>
        <w:t>signé</w:t>
      </w:r>
      <w:r w:rsidR="00DA58CC">
        <w:rPr>
          <w:rFonts w:ascii="Verdana" w:hAnsi="Verdana"/>
          <w:i/>
          <w:iCs/>
          <w:sz w:val="20"/>
        </w:rPr>
        <w:t>.</w:t>
      </w:r>
      <w:r w:rsidR="004E68EF">
        <w:rPr>
          <w:rFonts w:ascii="Verdana" w:hAnsi="Verdana"/>
          <w:i/>
          <w:iCs/>
          <w:sz w:val="20"/>
        </w:rPr>
        <w:t xml:space="preserve"> Une copie est envoyée par le chef d’établissement à sa DDEC.</w:t>
      </w:r>
    </w:p>
    <w:p w14:paraId="7EA098D1" w14:textId="77777777" w:rsidR="003B4B4C" w:rsidRDefault="003B4B4C" w:rsidP="003B4B4C">
      <w:pPr>
        <w:rPr>
          <w:rFonts w:ascii="Verdana" w:hAnsi="Verdana"/>
        </w:rPr>
      </w:pPr>
    </w:p>
    <w:p w14:paraId="721381BC" w14:textId="77777777" w:rsidR="0024189A" w:rsidRDefault="0024189A" w:rsidP="003B4B4C">
      <w:pPr>
        <w:rPr>
          <w:rFonts w:ascii="Verdana" w:hAnsi="Verdana"/>
        </w:rPr>
      </w:pPr>
    </w:p>
    <w:p w14:paraId="7164F438" w14:textId="77777777" w:rsidR="005B5E94" w:rsidRDefault="00D47364" w:rsidP="003B4B4C">
      <w:pPr>
        <w:rPr>
          <w:rFonts w:ascii="Comic Sans MS" w:hAnsi="Comic Sans MS"/>
          <w:sz w:val="28"/>
          <w:u w:val="single"/>
        </w:rPr>
      </w:pPr>
      <w:r w:rsidRPr="00423A6F">
        <w:rPr>
          <w:rFonts w:ascii="Comic Sans MS" w:hAnsi="Comic Sans MS"/>
          <w:sz w:val="28"/>
          <w:u w:val="single"/>
        </w:rPr>
        <w:sym w:font="Wingdings" w:char="F0E8"/>
      </w:r>
      <w:r w:rsidRPr="00423A6F">
        <w:rPr>
          <w:rFonts w:ascii="Comic Sans MS" w:hAnsi="Comic Sans MS"/>
          <w:sz w:val="28"/>
          <w:u w:val="single"/>
        </w:rPr>
        <w:t xml:space="preserve"> II</w:t>
      </w:r>
      <w:r w:rsidR="003048D0">
        <w:rPr>
          <w:rFonts w:ascii="Comic Sans MS" w:hAnsi="Comic Sans MS"/>
          <w:sz w:val="28"/>
          <w:u w:val="single"/>
        </w:rPr>
        <w:t>I</w:t>
      </w:r>
      <w:r w:rsidRPr="00423A6F">
        <w:rPr>
          <w:rFonts w:ascii="Comic Sans MS" w:hAnsi="Comic Sans MS"/>
          <w:sz w:val="28"/>
          <w:u w:val="single"/>
        </w:rPr>
        <w:t xml:space="preserve"> – A LA DIRECTION DIOCESAINE </w:t>
      </w:r>
      <w:r w:rsidR="00DC7998">
        <w:rPr>
          <w:rFonts w:ascii="Comic Sans MS" w:hAnsi="Comic Sans MS"/>
          <w:sz w:val="28"/>
          <w:u w:val="single"/>
        </w:rPr>
        <w:t xml:space="preserve">(de votre premier vœu) </w:t>
      </w:r>
      <w:r w:rsidR="00485A9F" w:rsidRPr="00423A6F">
        <w:rPr>
          <w:rFonts w:ascii="Comic Sans MS" w:hAnsi="Comic Sans MS"/>
          <w:sz w:val="28"/>
          <w:u w:val="single"/>
        </w:rPr>
        <w:t>:</w:t>
      </w:r>
      <w:r w:rsidR="00F75F9E" w:rsidRPr="00423A6F">
        <w:rPr>
          <w:rFonts w:ascii="Comic Sans MS" w:hAnsi="Comic Sans MS"/>
          <w:sz w:val="28"/>
          <w:u w:val="single"/>
        </w:rPr>
        <w:t xml:space="preserve"> </w:t>
      </w:r>
    </w:p>
    <w:p w14:paraId="48F9E9FA" w14:textId="77777777" w:rsidR="003B4B4C" w:rsidRPr="0022712C" w:rsidRDefault="005B5E94" w:rsidP="005B5E94">
      <w:pPr>
        <w:jc w:val="right"/>
        <w:rPr>
          <w:rFonts w:ascii="Comic Sans MS" w:hAnsi="Comic Sans MS"/>
          <w:sz w:val="28"/>
          <w:u w:val="single"/>
        </w:rPr>
      </w:pPr>
      <w:r w:rsidRPr="0022712C">
        <w:rPr>
          <w:rFonts w:ascii="Comic Sans MS" w:hAnsi="Comic Sans MS"/>
          <w:sz w:val="28"/>
          <w:u w:val="single"/>
        </w:rPr>
        <w:t>au plu</w:t>
      </w:r>
      <w:r w:rsidR="008517D5" w:rsidRPr="0022712C">
        <w:rPr>
          <w:rFonts w:ascii="Comic Sans MS" w:hAnsi="Comic Sans MS"/>
          <w:sz w:val="28"/>
          <w:u w:val="single"/>
        </w:rPr>
        <w:t xml:space="preserve">s </w:t>
      </w:r>
      <w:r w:rsidRPr="0022712C">
        <w:rPr>
          <w:rFonts w:ascii="Comic Sans MS" w:hAnsi="Comic Sans MS"/>
          <w:sz w:val="28"/>
          <w:u w:val="single"/>
        </w:rPr>
        <w:t xml:space="preserve">tôt et avant </w:t>
      </w:r>
      <w:r w:rsidR="008C445E" w:rsidRPr="008C445E">
        <w:rPr>
          <w:rFonts w:ascii="Comic Sans MS" w:hAnsi="Comic Sans MS"/>
          <w:sz w:val="28"/>
          <w:u w:val="single"/>
        </w:rPr>
        <w:t>27 mars 2022</w:t>
      </w:r>
      <w:r w:rsidR="007E3AEB" w:rsidRPr="00772BCA">
        <w:rPr>
          <w:rFonts w:ascii="Comic Sans MS" w:hAnsi="Comic Sans MS"/>
          <w:color w:val="FF0000"/>
          <w:sz w:val="28"/>
          <w:u w:val="single"/>
        </w:rPr>
        <w:t xml:space="preserve"> </w:t>
      </w:r>
      <w:r w:rsidR="007E3AEB">
        <w:rPr>
          <w:rFonts w:ascii="Comic Sans MS" w:hAnsi="Comic Sans MS"/>
          <w:sz w:val="28"/>
          <w:u w:val="single"/>
        </w:rPr>
        <w:t>(</w:t>
      </w:r>
      <w:r w:rsidRPr="0022712C">
        <w:rPr>
          <w:rFonts w:ascii="Comic Sans MS" w:hAnsi="Comic Sans MS"/>
          <w:sz w:val="20"/>
          <w:u w:val="single"/>
        </w:rPr>
        <w:t>date limite</w:t>
      </w:r>
      <w:r w:rsidRPr="0022712C">
        <w:rPr>
          <w:rFonts w:ascii="Comic Sans MS" w:hAnsi="Comic Sans MS"/>
          <w:sz w:val="28"/>
          <w:u w:val="single"/>
        </w:rPr>
        <w:t>)</w:t>
      </w:r>
    </w:p>
    <w:p w14:paraId="3691E95F" w14:textId="77777777" w:rsidR="008C445E" w:rsidRDefault="008C445E" w:rsidP="008C445E">
      <w:pPr>
        <w:pStyle w:val="Retraitcorpsdetexte"/>
        <w:tabs>
          <w:tab w:val="left" w:pos="851"/>
          <w:tab w:val="left" w:pos="1134"/>
          <w:tab w:val="left" w:pos="10560"/>
          <w:tab w:val="left" w:pos="10660"/>
        </w:tabs>
        <w:ind w:left="851" w:right="-20"/>
        <w:rPr>
          <w:rFonts w:ascii="Comic Sans MS" w:hAnsi="Comic Sans MS"/>
          <w:b/>
          <w:bCs/>
          <w:sz w:val="24"/>
        </w:rPr>
      </w:pPr>
    </w:p>
    <w:p w14:paraId="16B2BB47" w14:textId="75999DC0" w:rsidR="00192EA0" w:rsidRDefault="001E594A" w:rsidP="008C445E">
      <w:pPr>
        <w:pStyle w:val="Retraitcorpsdetexte"/>
        <w:tabs>
          <w:tab w:val="left" w:pos="851"/>
          <w:tab w:val="left" w:pos="1134"/>
          <w:tab w:val="left" w:pos="10560"/>
          <w:tab w:val="left" w:pos="10660"/>
        </w:tabs>
        <w:ind w:left="851" w:right="-20"/>
        <w:rPr>
          <w:rFonts w:ascii="Comic Sans MS" w:hAnsi="Comic Sans MS" w:cs="Courier New"/>
          <w:b/>
          <w:bCs/>
          <w:sz w:val="24"/>
        </w:rPr>
      </w:pPr>
      <w:r w:rsidRPr="000B101B">
        <w:rPr>
          <w:rFonts w:ascii="Comic Sans MS" w:hAnsi="Comic Sans MS"/>
          <w:b/>
          <w:bCs/>
          <w:sz w:val="24"/>
        </w:rPr>
        <w:t>Le</w:t>
      </w:r>
      <w:r w:rsidR="003B4B4C" w:rsidRPr="000B101B">
        <w:rPr>
          <w:rFonts w:ascii="Comic Sans MS" w:hAnsi="Comic Sans MS"/>
          <w:b/>
          <w:bCs/>
          <w:sz w:val="24"/>
        </w:rPr>
        <w:t xml:space="preserve"> dossier</w:t>
      </w:r>
      <w:r w:rsidR="00F75F9E" w:rsidRPr="000B101B">
        <w:rPr>
          <w:rFonts w:ascii="Comic Sans MS" w:hAnsi="Comic Sans MS" w:cs="Courier New"/>
          <w:b/>
          <w:bCs/>
          <w:sz w:val="24"/>
        </w:rPr>
        <w:t xml:space="preserve"> </w:t>
      </w:r>
      <w:r w:rsidR="000B101B" w:rsidRPr="000B101B">
        <w:rPr>
          <w:rFonts w:ascii="Comic Sans MS" w:hAnsi="Comic Sans MS" w:cs="Courier New"/>
          <w:b/>
          <w:bCs/>
          <w:sz w:val="24"/>
        </w:rPr>
        <w:t>de</w:t>
      </w:r>
      <w:r w:rsidR="000B101B">
        <w:rPr>
          <w:rFonts w:ascii="Comic Sans MS" w:hAnsi="Comic Sans MS" w:cs="Courier New"/>
          <w:b/>
          <w:bCs/>
          <w:sz w:val="24"/>
        </w:rPr>
        <w:t xml:space="preserve"> candidature, les annexes et les modalités de transmission sont téléchargeables sur le site de la DDEC de Marseille à l’adresse : </w:t>
      </w:r>
    </w:p>
    <w:p w14:paraId="76C262DC" w14:textId="77777777" w:rsidR="000B101B" w:rsidRDefault="000B101B" w:rsidP="000B101B">
      <w:pPr>
        <w:rPr>
          <w:sz w:val="22"/>
          <w:szCs w:val="22"/>
        </w:rPr>
      </w:pPr>
    </w:p>
    <w:p w14:paraId="081A936D" w14:textId="1A57943A" w:rsidR="000B101B" w:rsidRDefault="000B101B" w:rsidP="000B101B">
      <w:pPr>
        <w:pStyle w:val="Retraitcorpsdetexte"/>
        <w:tabs>
          <w:tab w:val="left" w:pos="851"/>
          <w:tab w:val="left" w:pos="1134"/>
          <w:tab w:val="left" w:pos="10560"/>
          <w:tab w:val="left" w:pos="10660"/>
        </w:tabs>
        <w:ind w:left="851" w:right="-20"/>
        <w:rPr>
          <w:rFonts w:ascii="Comic Sans MS" w:hAnsi="Comic Sans MS" w:cs="Courier New"/>
          <w:sz w:val="18"/>
        </w:rPr>
      </w:pPr>
      <w:hyperlink r:id="rId8" w:history="1">
        <w:r>
          <w:rPr>
            <w:rStyle w:val="Lienhypertexte"/>
          </w:rPr>
          <w:t>https://www.enseignementcatho-marseille.fr/education-enseignement/mouvement-de-lemploi-des-maitres-du-1er-degre</w:t>
        </w:r>
      </w:hyperlink>
    </w:p>
    <w:p w14:paraId="61C75D7F" w14:textId="77777777" w:rsidR="0024189A" w:rsidRDefault="0024189A" w:rsidP="003B4B4C">
      <w:pPr>
        <w:rPr>
          <w:rFonts w:ascii="Verdana" w:hAnsi="Verdana"/>
        </w:rPr>
      </w:pPr>
    </w:p>
    <w:p w14:paraId="385AAEA6" w14:textId="77777777" w:rsidR="00DA58CC" w:rsidRPr="00423A6F" w:rsidRDefault="00DA58CC" w:rsidP="003B4B4C">
      <w:pPr>
        <w:rPr>
          <w:rFonts w:ascii="Comic Sans MS" w:hAnsi="Comic Sans MS"/>
          <w:sz w:val="28"/>
          <w:u w:val="single"/>
        </w:rPr>
      </w:pPr>
      <w:r w:rsidRPr="00423A6F">
        <w:rPr>
          <w:rFonts w:ascii="Comic Sans MS" w:hAnsi="Comic Sans MS"/>
          <w:sz w:val="28"/>
          <w:u w:val="single"/>
        </w:rPr>
        <w:sym w:font="Wingdings" w:char="F0E8"/>
      </w:r>
      <w:r w:rsidR="003048D0">
        <w:rPr>
          <w:rFonts w:ascii="Comic Sans MS" w:hAnsi="Comic Sans MS"/>
          <w:sz w:val="28"/>
          <w:u w:val="single"/>
        </w:rPr>
        <w:t xml:space="preserve"> IV</w:t>
      </w:r>
      <w:r w:rsidRPr="00423A6F">
        <w:rPr>
          <w:rFonts w:ascii="Comic Sans MS" w:hAnsi="Comic Sans MS"/>
          <w:sz w:val="28"/>
          <w:u w:val="single"/>
        </w:rPr>
        <w:t xml:space="preserve"> – A </w:t>
      </w:r>
      <w:r w:rsidR="001E594A">
        <w:rPr>
          <w:rFonts w:ascii="Comic Sans MS" w:hAnsi="Comic Sans MS"/>
          <w:sz w:val="28"/>
          <w:u w:val="single"/>
        </w:rPr>
        <w:t xml:space="preserve">la </w:t>
      </w:r>
      <w:r w:rsidR="00631AEC">
        <w:rPr>
          <w:rFonts w:ascii="Comic Sans MS" w:hAnsi="Comic Sans MS"/>
          <w:sz w:val="28"/>
          <w:u w:val="single"/>
        </w:rPr>
        <w:t>Division des Etablissements d’Enseignement Privés (</w:t>
      </w:r>
      <w:r w:rsidR="0022712C">
        <w:rPr>
          <w:rFonts w:ascii="Comic Sans MS" w:hAnsi="Comic Sans MS"/>
          <w:sz w:val="28"/>
          <w:u w:val="single"/>
        </w:rPr>
        <w:t>DEEP</w:t>
      </w:r>
      <w:r w:rsidR="00631AEC">
        <w:rPr>
          <w:rFonts w:ascii="Comic Sans MS" w:hAnsi="Comic Sans MS"/>
          <w:sz w:val="28"/>
          <w:u w:val="single"/>
        </w:rPr>
        <w:t>)</w:t>
      </w:r>
      <w:r w:rsidRPr="00423A6F">
        <w:rPr>
          <w:rFonts w:ascii="Comic Sans MS" w:hAnsi="Comic Sans MS"/>
          <w:sz w:val="28"/>
          <w:u w:val="single"/>
        </w:rPr>
        <w:t> :</w:t>
      </w:r>
    </w:p>
    <w:p w14:paraId="09EAE429" w14:textId="77777777" w:rsidR="00DA58CC" w:rsidRPr="00D77EE9" w:rsidRDefault="00DA58CC" w:rsidP="003B4B4C">
      <w:pPr>
        <w:rPr>
          <w:rFonts w:ascii="Verdana" w:hAnsi="Verdana"/>
          <w:sz w:val="10"/>
        </w:rPr>
      </w:pPr>
    </w:p>
    <w:p w14:paraId="133FA1CF" w14:textId="77777777" w:rsidR="00DA58CC" w:rsidRPr="003048D0" w:rsidRDefault="00192EA0" w:rsidP="003048D0">
      <w:pPr>
        <w:jc w:val="center"/>
        <w:rPr>
          <w:rFonts w:ascii="Comic Sans MS" w:hAnsi="Comic Sans MS"/>
          <w:sz w:val="28"/>
          <w:u w:val="single"/>
        </w:rPr>
      </w:pPr>
      <w:r w:rsidRPr="003048D0">
        <w:rPr>
          <w:rFonts w:ascii="Comic Sans MS" w:hAnsi="Comic Sans MS"/>
          <w:sz w:val="28"/>
          <w:u w:val="single"/>
        </w:rPr>
        <w:t xml:space="preserve">Saisie des vœux sur </w:t>
      </w:r>
      <w:r w:rsidR="0049796C">
        <w:rPr>
          <w:rFonts w:ascii="Comic Sans MS" w:hAnsi="Comic Sans MS"/>
          <w:sz w:val="28"/>
          <w:u w:val="single"/>
        </w:rPr>
        <w:t>l’application i</w:t>
      </w:r>
      <w:r w:rsidR="004D3BF2">
        <w:rPr>
          <w:rFonts w:ascii="Comic Sans MS" w:hAnsi="Comic Sans MS"/>
          <w:sz w:val="28"/>
          <w:u w:val="single"/>
        </w:rPr>
        <w:t>.</w:t>
      </w:r>
      <w:r w:rsidR="0049796C">
        <w:rPr>
          <w:rFonts w:ascii="Comic Sans MS" w:hAnsi="Comic Sans MS"/>
          <w:sz w:val="28"/>
          <w:u w:val="single"/>
        </w:rPr>
        <w:t>mouv-1DPr</w:t>
      </w:r>
      <w:r w:rsidR="003048D0" w:rsidRPr="003048D0">
        <w:rPr>
          <w:rFonts w:ascii="Comic Sans MS" w:hAnsi="Comic Sans MS"/>
          <w:sz w:val="28"/>
          <w:u w:val="single"/>
        </w:rPr>
        <w:t xml:space="preserve"> du </w:t>
      </w:r>
      <w:r w:rsidR="009E00D5" w:rsidRPr="009E00D5">
        <w:rPr>
          <w:rFonts w:ascii="Comic Sans MS" w:hAnsi="Comic Sans MS"/>
          <w:sz w:val="28"/>
          <w:u w:val="single"/>
        </w:rPr>
        <w:t>8 au 27 mars 2022</w:t>
      </w:r>
    </w:p>
    <w:p w14:paraId="0B2F3C6C" w14:textId="77777777" w:rsidR="00DA58CC" w:rsidRPr="00D77EE9" w:rsidRDefault="00DA58CC" w:rsidP="003B4B4C">
      <w:pPr>
        <w:rPr>
          <w:rFonts w:ascii="Verdana" w:hAnsi="Verdana"/>
          <w:sz w:val="14"/>
        </w:rPr>
      </w:pPr>
    </w:p>
    <w:p w14:paraId="2E2DB3E2" w14:textId="77777777" w:rsidR="003B4B4C" w:rsidRDefault="003B4B4C" w:rsidP="003B4B4C">
      <w:pPr>
        <w:pStyle w:val="Corpsdetexte"/>
      </w:pPr>
      <w:r>
        <w:t xml:space="preserve">La Direction diocésaine de l’Enseignement Catholique ne communiquera aucun résultat à la suite de la Commission </w:t>
      </w:r>
      <w:r w:rsidR="008204E8">
        <w:t>Interd</w:t>
      </w:r>
      <w:r>
        <w:t xml:space="preserve">iocésaine de l’Emploi, </w:t>
      </w:r>
      <w:r w:rsidR="0022712C">
        <w:t>la DEEP</w:t>
      </w:r>
      <w:r>
        <w:t xml:space="preserve"> notifiera les nominations aux maîtres retenus après la Commission Consultative Mixte </w:t>
      </w:r>
      <w:r w:rsidR="0049796C">
        <w:t>Interd</w:t>
      </w:r>
      <w:r>
        <w:t>épartementale.</w:t>
      </w:r>
    </w:p>
    <w:p w14:paraId="2A5AA4DE" w14:textId="77777777" w:rsidR="003B4B4C" w:rsidRPr="00D77EE9" w:rsidRDefault="003B4B4C" w:rsidP="003B4B4C">
      <w:pPr>
        <w:rPr>
          <w:i/>
          <w:iCs/>
          <w:sz w:val="16"/>
        </w:rPr>
      </w:pPr>
    </w:p>
    <w:p w14:paraId="7273A23A" w14:textId="77777777" w:rsidR="008A535E" w:rsidRDefault="008A535E" w:rsidP="003B4B4C">
      <w:pPr>
        <w:rPr>
          <w:rFonts w:ascii="Verdana" w:hAnsi="Verdana"/>
          <w:b/>
          <w:bCs/>
          <w:i/>
          <w:iCs/>
          <w:sz w:val="20"/>
          <w:u w:val="single"/>
        </w:rPr>
      </w:pPr>
    </w:p>
    <w:p w14:paraId="59237325" w14:textId="77777777" w:rsidR="003B4B4C" w:rsidRDefault="003B4B4C" w:rsidP="003B4B4C">
      <w:pPr>
        <w:rPr>
          <w:rFonts w:ascii="Verdana" w:hAnsi="Verdana"/>
          <w:b/>
          <w:bCs/>
          <w:i/>
          <w:iCs/>
          <w:sz w:val="20"/>
          <w:u w:val="single"/>
        </w:rPr>
      </w:pPr>
      <w:r>
        <w:rPr>
          <w:rFonts w:ascii="Verdana" w:hAnsi="Verdana"/>
          <w:b/>
          <w:bCs/>
          <w:i/>
          <w:iCs/>
          <w:sz w:val="20"/>
          <w:u w:val="single"/>
        </w:rPr>
        <w:t>Important :</w:t>
      </w:r>
    </w:p>
    <w:p w14:paraId="400537D2" w14:textId="77777777" w:rsidR="003B4B4C" w:rsidRDefault="003B4B4C" w:rsidP="003B4B4C">
      <w:pPr>
        <w:jc w:val="both"/>
        <w:rPr>
          <w:rFonts w:ascii="Verdana" w:hAnsi="Verdana"/>
          <w:b/>
          <w:bCs/>
          <w:i/>
          <w:iCs/>
          <w:sz w:val="20"/>
        </w:rPr>
      </w:pPr>
      <w:r>
        <w:rPr>
          <w:rFonts w:ascii="Verdana" w:hAnsi="Verdana"/>
          <w:b/>
          <w:bCs/>
          <w:i/>
          <w:iCs/>
          <w:sz w:val="20"/>
        </w:rPr>
        <w:t xml:space="preserve">Tout dossier incomplet, transmis hors délai ou non transmis (à l’école </w:t>
      </w:r>
      <w:r>
        <w:rPr>
          <w:rFonts w:ascii="Verdana" w:hAnsi="Verdana"/>
          <w:b/>
          <w:bCs/>
          <w:i/>
          <w:iCs/>
          <w:sz w:val="20"/>
          <w:u w:val="single"/>
        </w:rPr>
        <w:t>et</w:t>
      </w:r>
      <w:r>
        <w:rPr>
          <w:rFonts w:ascii="Verdana" w:hAnsi="Verdana"/>
          <w:b/>
          <w:bCs/>
          <w:i/>
          <w:iCs/>
          <w:sz w:val="20"/>
        </w:rPr>
        <w:t xml:space="preserve"> à la DDEC) ne pourra être pris en considération.</w:t>
      </w:r>
    </w:p>
    <w:p w14:paraId="233B43EA" w14:textId="77777777" w:rsidR="0024189A" w:rsidRDefault="0024189A">
      <w:pPr>
        <w:spacing w:after="200" w:line="276" w:lineRule="auto"/>
        <w:rPr>
          <w:rFonts w:ascii="Comic Sans MS" w:hAnsi="Comic Sans MS" w:cs="Arial"/>
          <w:b/>
          <w:bCs/>
          <w:sz w:val="22"/>
          <w:szCs w:val="26"/>
        </w:rPr>
      </w:pPr>
      <w:r>
        <w:rPr>
          <w:rFonts w:ascii="Comic Sans MS" w:hAnsi="Comic Sans MS" w:cs="Arial"/>
          <w:b/>
          <w:bCs/>
          <w:sz w:val="22"/>
          <w:szCs w:val="26"/>
        </w:rPr>
        <w:br w:type="page"/>
      </w:r>
    </w:p>
    <w:p w14:paraId="33A92C91" w14:textId="77777777" w:rsidR="008628F5" w:rsidRPr="00936287" w:rsidRDefault="008628F5" w:rsidP="00C217B1">
      <w:pPr>
        <w:jc w:val="center"/>
        <w:rPr>
          <w:rFonts w:ascii="Comic Sans MS" w:hAnsi="Comic Sans MS" w:cs="Arial"/>
          <w:sz w:val="22"/>
        </w:rPr>
      </w:pPr>
      <w:r w:rsidRPr="00936287">
        <w:rPr>
          <w:rFonts w:ascii="Comic Sans MS" w:hAnsi="Comic Sans MS" w:cs="Arial"/>
          <w:b/>
          <w:bCs/>
          <w:sz w:val="22"/>
          <w:szCs w:val="26"/>
        </w:rPr>
        <w:lastRenderedPageBreak/>
        <w:t>MOUVEMENT DE L’EMPLOI DU PERSONNEL DU PREMIER DEGRE</w:t>
      </w:r>
      <w:r w:rsidR="00C217B1">
        <w:rPr>
          <w:rFonts w:ascii="Comic Sans MS" w:hAnsi="Comic Sans MS" w:cs="Arial"/>
          <w:b/>
          <w:bCs/>
          <w:sz w:val="22"/>
          <w:szCs w:val="26"/>
        </w:rPr>
        <w:t xml:space="preserve"> </w:t>
      </w:r>
      <w:r w:rsidR="00135CD6" w:rsidRPr="00C217B1">
        <w:rPr>
          <w:rFonts w:ascii="Comic Sans MS" w:hAnsi="Comic Sans MS" w:cs="Arial"/>
          <w:b/>
          <w:sz w:val="22"/>
        </w:rPr>
        <w:t>20</w:t>
      </w:r>
      <w:r w:rsidR="00C33572">
        <w:rPr>
          <w:rFonts w:ascii="Comic Sans MS" w:hAnsi="Comic Sans MS" w:cs="Arial"/>
          <w:b/>
          <w:sz w:val="22"/>
        </w:rPr>
        <w:t>2</w:t>
      </w:r>
      <w:r w:rsidR="00C64DAD">
        <w:rPr>
          <w:rFonts w:ascii="Comic Sans MS" w:hAnsi="Comic Sans MS" w:cs="Arial"/>
          <w:b/>
          <w:sz w:val="22"/>
        </w:rPr>
        <w:t>2</w:t>
      </w:r>
    </w:p>
    <w:p w14:paraId="7C1F983B" w14:textId="77777777" w:rsidR="008628F5" w:rsidRPr="00B502CE" w:rsidRDefault="008628F5" w:rsidP="008628F5">
      <w:pPr>
        <w:jc w:val="center"/>
        <w:rPr>
          <w:b/>
          <w:i/>
          <w:sz w:val="22"/>
        </w:rPr>
      </w:pPr>
      <w:r w:rsidRPr="00B502CE">
        <w:rPr>
          <w:b/>
          <w:i/>
          <w:sz w:val="22"/>
        </w:rPr>
        <w:t>Paragraphe : « </w:t>
      </w:r>
      <w:r w:rsidR="005526BC">
        <w:rPr>
          <w:b/>
          <w:i/>
          <w:sz w:val="22"/>
        </w:rPr>
        <w:t>ordre d’examen des dossiers</w:t>
      </w:r>
      <w:r w:rsidRPr="00B502CE">
        <w:rPr>
          <w:b/>
          <w:i/>
          <w:sz w:val="22"/>
        </w:rPr>
        <w:t xml:space="preserve"> », </w:t>
      </w:r>
    </w:p>
    <w:p w14:paraId="631FFC4D" w14:textId="77777777" w:rsidR="008628F5" w:rsidRPr="00C64DAD" w:rsidRDefault="008628F5" w:rsidP="008628F5">
      <w:pPr>
        <w:jc w:val="center"/>
        <w:rPr>
          <w:b/>
          <w:i/>
          <w:color w:val="FF0000"/>
          <w:sz w:val="22"/>
        </w:rPr>
      </w:pPr>
      <w:r w:rsidRPr="00C64DAD">
        <w:rPr>
          <w:b/>
          <w:i/>
          <w:color w:val="FF0000"/>
          <w:sz w:val="22"/>
        </w:rPr>
        <w:t xml:space="preserve">Article 20 de l’accord professionnel de l’organisation de l’emploi </w:t>
      </w:r>
      <w:r w:rsidR="004E68EF" w:rsidRPr="00C64DAD">
        <w:rPr>
          <w:b/>
          <w:i/>
          <w:color w:val="FF0000"/>
          <w:sz w:val="22"/>
        </w:rPr>
        <w:t xml:space="preserve">mis à jour le </w:t>
      </w:r>
      <w:r w:rsidR="005E4AAA" w:rsidRPr="00C64DAD">
        <w:rPr>
          <w:b/>
          <w:i/>
          <w:color w:val="FF0000"/>
          <w:sz w:val="22"/>
        </w:rPr>
        <w:t>1</w:t>
      </w:r>
      <w:r w:rsidR="005E4AAA" w:rsidRPr="00C64DAD">
        <w:rPr>
          <w:b/>
          <w:i/>
          <w:color w:val="FF0000"/>
          <w:sz w:val="22"/>
          <w:vertAlign w:val="superscript"/>
        </w:rPr>
        <w:t>er</w:t>
      </w:r>
      <w:r w:rsidR="005E4AAA" w:rsidRPr="00C64DAD">
        <w:rPr>
          <w:b/>
          <w:i/>
          <w:color w:val="FF0000"/>
          <w:sz w:val="22"/>
        </w:rPr>
        <w:t>/12/2020</w:t>
      </w:r>
    </w:p>
    <w:p w14:paraId="5D1F1354" w14:textId="77777777" w:rsidR="008628F5" w:rsidRPr="00936287" w:rsidRDefault="008628F5" w:rsidP="008628F5">
      <w:pPr>
        <w:jc w:val="center"/>
        <w:rPr>
          <w:b/>
          <w:color w:val="FF0000"/>
          <w:sz w:val="14"/>
        </w:rPr>
      </w:pPr>
    </w:p>
    <w:p w14:paraId="0C3552F0" w14:textId="77777777" w:rsidR="008628F5" w:rsidRPr="00B70CA5" w:rsidRDefault="008628F5" w:rsidP="008628F5">
      <w:pPr>
        <w:rPr>
          <w:sz w:val="10"/>
          <w:szCs w:val="1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gridCol w:w="1134"/>
      </w:tblGrid>
      <w:tr w:rsidR="008628F5" w:rsidRPr="00F11B98" w14:paraId="40E18C90" w14:textId="77777777" w:rsidTr="00A72DC6">
        <w:trPr>
          <w:jc w:val="center"/>
        </w:trPr>
        <w:tc>
          <w:tcPr>
            <w:tcW w:w="9356" w:type="dxa"/>
          </w:tcPr>
          <w:p w14:paraId="74BB775C" w14:textId="77777777" w:rsidR="008628F5" w:rsidRPr="00F11B98" w:rsidRDefault="008628F5" w:rsidP="00A72DC6">
            <w:pPr>
              <w:pStyle w:val="Titre8"/>
              <w:rPr>
                <w:rFonts w:asciiTheme="minorHAnsi" w:hAnsiTheme="minorHAnsi" w:cstheme="minorHAnsi"/>
                <w:b w:val="0"/>
                <w:sz w:val="28"/>
              </w:rPr>
            </w:pPr>
            <w:r w:rsidRPr="00F11B98">
              <w:rPr>
                <w:rFonts w:asciiTheme="minorHAnsi" w:hAnsiTheme="minorHAnsi" w:cstheme="minorHAnsi"/>
                <w:sz w:val="28"/>
                <w:szCs w:val="22"/>
              </w:rPr>
              <w:t xml:space="preserve">Ordre d’examen des dossiers </w:t>
            </w:r>
          </w:p>
        </w:tc>
        <w:tc>
          <w:tcPr>
            <w:tcW w:w="1134" w:type="dxa"/>
            <w:vAlign w:val="center"/>
          </w:tcPr>
          <w:p w14:paraId="56DEEAC6" w14:textId="77777777" w:rsidR="008628F5" w:rsidRPr="00F11B98" w:rsidRDefault="008628F5" w:rsidP="00A72DC6">
            <w:pPr>
              <w:jc w:val="center"/>
              <w:rPr>
                <w:rFonts w:asciiTheme="minorHAnsi" w:hAnsiTheme="minorHAnsi" w:cstheme="minorHAnsi"/>
                <w:b/>
                <w:sz w:val="28"/>
              </w:rPr>
            </w:pPr>
            <w:r w:rsidRPr="00F11B98">
              <w:rPr>
                <w:rFonts w:asciiTheme="minorHAnsi" w:hAnsiTheme="minorHAnsi" w:cstheme="minorHAnsi"/>
                <w:b/>
                <w:sz w:val="28"/>
                <w:szCs w:val="22"/>
              </w:rPr>
              <w:t>Priorité</w:t>
            </w:r>
          </w:p>
        </w:tc>
      </w:tr>
      <w:tr w:rsidR="008628F5" w:rsidRPr="00F11B98" w14:paraId="4319D76D" w14:textId="77777777" w:rsidTr="00A72DC6">
        <w:trPr>
          <w:trHeight w:val="340"/>
          <w:jc w:val="center"/>
        </w:trPr>
        <w:tc>
          <w:tcPr>
            <w:tcW w:w="9356" w:type="dxa"/>
            <w:shd w:val="clear" w:color="auto" w:fill="D9D9D9" w:themeFill="background1" w:themeFillShade="D9"/>
          </w:tcPr>
          <w:p w14:paraId="27DA59F7" w14:textId="77777777" w:rsidR="008628F5" w:rsidRPr="00F11B98" w:rsidRDefault="008628F5" w:rsidP="00A72DC6">
            <w:pPr>
              <w:rPr>
                <w:rFonts w:asciiTheme="minorHAnsi" w:hAnsiTheme="minorHAnsi" w:cstheme="minorHAnsi"/>
                <w:b/>
                <w:sz w:val="20"/>
              </w:rPr>
            </w:pPr>
            <w:r w:rsidRPr="00F11B98">
              <w:rPr>
                <w:rFonts w:asciiTheme="minorHAnsi" w:hAnsiTheme="minorHAnsi" w:cstheme="minorHAnsi"/>
                <w:b/>
                <w:sz w:val="20"/>
                <w:szCs w:val="22"/>
              </w:rPr>
              <w:t>A - Demandes de réemploi (article 21)</w:t>
            </w:r>
          </w:p>
        </w:tc>
        <w:tc>
          <w:tcPr>
            <w:tcW w:w="1134" w:type="dxa"/>
            <w:shd w:val="clear" w:color="auto" w:fill="D9D9D9" w:themeFill="background1" w:themeFillShade="D9"/>
            <w:vAlign w:val="center"/>
          </w:tcPr>
          <w:p w14:paraId="7EBA108C" w14:textId="77777777" w:rsidR="008628F5" w:rsidRPr="00F11B98" w:rsidRDefault="008628F5" w:rsidP="00A72DC6">
            <w:pPr>
              <w:jc w:val="center"/>
              <w:rPr>
                <w:rFonts w:asciiTheme="minorHAnsi" w:hAnsiTheme="minorHAnsi" w:cstheme="minorHAnsi"/>
                <w:sz w:val="20"/>
              </w:rPr>
            </w:pPr>
          </w:p>
        </w:tc>
      </w:tr>
      <w:tr w:rsidR="008628F5" w:rsidRPr="00F11B98" w14:paraId="0AB2645F" w14:textId="77777777" w:rsidTr="00A72DC6">
        <w:trPr>
          <w:jc w:val="center"/>
        </w:trPr>
        <w:tc>
          <w:tcPr>
            <w:tcW w:w="9356" w:type="dxa"/>
          </w:tcPr>
          <w:p w14:paraId="516A4125" w14:textId="77777777" w:rsidR="008628F5" w:rsidRPr="00F11B98" w:rsidRDefault="008628F5" w:rsidP="008628F5">
            <w:pPr>
              <w:numPr>
                <w:ilvl w:val="0"/>
                <w:numId w:val="3"/>
              </w:numPr>
              <w:jc w:val="both"/>
              <w:rPr>
                <w:rFonts w:asciiTheme="minorHAnsi" w:hAnsiTheme="minorHAnsi" w:cstheme="minorHAnsi"/>
                <w:sz w:val="20"/>
              </w:rPr>
            </w:pPr>
            <w:r>
              <w:rPr>
                <w:rFonts w:asciiTheme="minorHAnsi" w:hAnsiTheme="minorHAnsi" w:cstheme="minorHAnsi"/>
                <w:sz w:val="20"/>
                <w:szCs w:val="22"/>
              </w:rPr>
              <w:t>Maîtres qui ont bénéficié d’une priorité de réemploi et dont la situation a été jugée mal réglée lors du mouvement de l’année précédente par la commission de l’Emploi et actée dans un procès-verbal</w:t>
            </w:r>
          </w:p>
        </w:tc>
        <w:tc>
          <w:tcPr>
            <w:tcW w:w="1134" w:type="dxa"/>
            <w:vAlign w:val="center"/>
          </w:tcPr>
          <w:p w14:paraId="74520C65"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A 1</w:t>
            </w:r>
          </w:p>
        </w:tc>
      </w:tr>
      <w:tr w:rsidR="008628F5" w:rsidRPr="00F11B98" w14:paraId="3D0908D7" w14:textId="77777777" w:rsidTr="00A72DC6">
        <w:trPr>
          <w:jc w:val="center"/>
        </w:trPr>
        <w:tc>
          <w:tcPr>
            <w:tcW w:w="9356" w:type="dxa"/>
          </w:tcPr>
          <w:p w14:paraId="78C156B7" w14:textId="77777777" w:rsidR="008628F5" w:rsidRPr="00DE398F"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Chefs d’établissement quittant leur fonction de direction</w:t>
            </w:r>
            <w:r>
              <w:rPr>
                <w:rFonts w:asciiTheme="minorHAnsi" w:hAnsiTheme="minorHAnsi" w:cstheme="minorHAnsi"/>
                <w:sz w:val="20"/>
                <w:szCs w:val="22"/>
              </w:rPr>
              <w:t>,</w:t>
            </w:r>
          </w:p>
          <w:p w14:paraId="2C28B241" w14:textId="77777777" w:rsidR="008628F5" w:rsidRPr="00DE398F" w:rsidRDefault="008628F5" w:rsidP="008628F5">
            <w:pPr>
              <w:numPr>
                <w:ilvl w:val="0"/>
                <w:numId w:val="3"/>
              </w:numPr>
              <w:jc w:val="both"/>
              <w:rPr>
                <w:rFonts w:asciiTheme="minorHAnsi" w:hAnsiTheme="minorHAnsi" w:cstheme="minorHAnsi"/>
                <w:sz w:val="20"/>
              </w:rPr>
            </w:pPr>
            <w:r>
              <w:rPr>
                <w:rFonts w:asciiTheme="minorHAnsi" w:hAnsiTheme="minorHAnsi" w:cstheme="minorHAnsi"/>
                <w:sz w:val="20"/>
                <w:szCs w:val="22"/>
              </w:rPr>
              <w:t xml:space="preserve">Maîtres perdant leur service ou voyant leur service réduit, </w:t>
            </w:r>
          </w:p>
          <w:p w14:paraId="304B202F" w14:textId="77777777" w:rsidR="008628F5" w:rsidRPr="00DE398F" w:rsidRDefault="008628F5" w:rsidP="008628F5">
            <w:pPr>
              <w:numPr>
                <w:ilvl w:val="0"/>
                <w:numId w:val="3"/>
              </w:numPr>
              <w:jc w:val="both"/>
              <w:rPr>
                <w:rFonts w:asciiTheme="minorHAnsi" w:hAnsiTheme="minorHAnsi" w:cstheme="minorHAnsi"/>
                <w:sz w:val="20"/>
              </w:rPr>
            </w:pPr>
            <w:r>
              <w:rPr>
                <w:rFonts w:asciiTheme="minorHAnsi" w:hAnsiTheme="minorHAnsi" w:cstheme="minorHAnsi"/>
                <w:sz w:val="20"/>
                <w:szCs w:val="22"/>
              </w:rPr>
              <w:t>Maîtres non qualifié pour occuper un service ASH et dont l’emploi est confié à un maître qualifié ASH.</w:t>
            </w:r>
          </w:p>
          <w:p w14:paraId="4D1E8A3C" w14:textId="77777777" w:rsidR="008628F5" w:rsidRPr="00DE398F" w:rsidRDefault="008628F5" w:rsidP="008628F5">
            <w:pPr>
              <w:numPr>
                <w:ilvl w:val="0"/>
                <w:numId w:val="3"/>
              </w:numPr>
              <w:jc w:val="both"/>
              <w:rPr>
                <w:rFonts w:asciiTheme="minorHAnsi" w:hAnsiTheme="minorHAnsi" w:cstheme="minorHAnsi"/>
                <w:sz w:val="20"/>
              </w:rPr>
            </w:pPr>
            <w:r>
              <w:rPr>
                <w:rFonts w:asciiTheme="minorHAnsi" w:hAnsiTheme="minorHAnsi" w:cstheme="minorHAnsi"/>
                <w:sz w:val="20"/>
                <w:szCs w:val="22"/>
              </w:rPr>
              <w:t>Maitres en demande d’emploi après validation de stage l’année précédente et dont la situation n’avait pu être réglé que par l’attribution d’un service à temps incomplet ou d’heures sur un service protégé. Ces situations mal réglées doivent être actées dans un procès-verbal.</w:t>
            </w:r>
          </w:p>
        </w:tc>
        <w:tc>
          <w:tcPr>
            <w:tcW w:w="1134" w:type="dxa"/>
            <w:vAlign w:val="center"/>
          </w:tcPr>
          <w:p w14:paraId="27A9ED80"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A 2</w:t>
            </w:r>
          </w:p>
        </w:tc>
      </w:tr>
      <w:tr w:rsidR="008628F5" w:rsidRPr="00F11B98" w14:paraId="01A16800" w14:textId="77777777" w:rsidTr="00A72DC6">
        <w:trPr>
          <w:jc w:val="center"/>
        </w:trPr>
        <w:tc>
          <w:tcPr>
            <w:tcW w:w="9356" w:type="dxa"/>
          </w:tcPr>
          <w:p w14:paraId="1EA4E292"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Maîtres contractuels demandant leur réintégration après une période de congé parental ou de disponibilité au-delà de la période pendant laquelle le service a été protégé</w:t>
            </w:r>
          </w:p>
        </w:tc>
        <w:tc>
          <w:tcPr>
            <w:tcW w:w="1134" w:type="dxa"/>
            <w:vAlign w:val="center"/>
          </w:tcPr>
          <w:p w14:paraId="3694B2F0"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A 3</w:t>
            </w:r>
          </w:p>
        </w:tc>
      </w:tr>
      <w:tr w:rsidR="008628F5" w:rsidRPr="00F11B98" w14:paraId="7B7F92BB" w14:textId="77777777" w:rsidTr="00A72DC6">
        <w:trPr>
          <w:jc w:val="center"/>
        </w:trPr>
        <w:tc>
          <w:tcPr>
            <w:tcW w:w="9356" w:type="dxa"/>
          </w:tcPr>
          <w:p w14:paraId="281F6E11"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Maîtres à temps partiel autorisé ou à temps incomplet et voulant compléter leur service,</w:t>
            </w:r>
          </w:p>
        </w:tc>
        <w:tc>
          <w:tcPr>
            <w:tcW w:w="1134" w:type="dxa"/>
            <w:vAlign w:val="center"/>
          </w:tcPr>
          <w:p w14:paraId="58CE4024"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A 4</w:t>
            </w:r>
          </w:p>
        </w:tc>
      </w:tr>
      <w:tr w:rsidR="008628F5" w:rsidRPr="00F11B98" w14:paraId="31E3D68D" w14:textId="77777777" w:rsidTr="00A72DC6">
        <w:trPr>
          <w:jc w:val="center"/>
        </w:trPr>
        <w:tc>
          <w:tcPr>
            <w:tcW w:w="9356" w:type="dxa"/>
          </w:tcPr>
          <w:p w14:paraId="682D1CCC" w14:textId="77777777" w:rsidR="008628F5" w:rsidRDefault="008628F5" w:rsidP="008628F5">
            <w:pPr>
              <w:numPr>
                <w:ilvl w:val="0"/>
                <w:numId w:val="3"/>
              </w:numPr>
              <w:jc w:val="both"/>
              <w:rPr>
                <w:rFonts w:asciiTheme="minorHAnsi" w:hAnsiTheme="minorHAnsi" w:cstheme="minorHAnsi"/>
                <w:sz w:val="20"/>
                <w:szCs w:val="22"/>
              </w:rPr>
            </w:pPr>
            <w:r w:rsidRPr="00DE398F">
              <w:rPr>
                <w:rFonts w:asciiTheme="minorHAnsi" w:hAnsiTheme="minorHAnsi" w:cstheme="minorHAnsi"/>
                <w:sz w:val="20"/>
                <w:szCs w:val="22"/>
              </w:rPr>
              <w:t>Et dès qu’elle en a connaissance, par les maîtres d’un autre diocèse de l’académie, dont la perte d’heures ou d’emploi n’a pu être réglée dans leur diocèse d’origine et qui souhaitent bénéficier de propositions de nomination faites par les autres diocèses de l’académie</w:t>
            </w:r>
          </w:p>
          <w:p w14:paraId="25B6AA88" w14:textId="77777777" w:rsidR="00C217B1" w:rsidRPr="00DE398F" w:rsidRDefault="00C217B1" w:rsidP="008628F5">
            <w:pPr>
              <w:numPr>
                <w:ilvl w:val="0"/>
                <w:numId w:val="3"/>
              </w:numPr>
              <w:jc w:val="both"/>
              <w:rPr>
                <w:rFonts w:asciiTheme="minorHAnsi" w:hAnsiTheme="minorHAnsi" w:cstheme="minorHAnsi"/>
                <w:sz w:val="20"/>
                <w:szCs w:val="22"/>
              </w:rPr>
            </w:pPr>
            <w:r>
              <w:rPr>
                <w:rFonts w:asciiTheme="minorHAnsi" w:hAnsiTheme="minorHAnsi" w:cstheme="minorHAnsi"/>
                <w:sz w:val="20"/>
                <w:szCs w:val="22"/>
              </w:rPr>
              <w:t>Les demandes des Maitres susceptibles d’être codifiées A5 sont examinées par l’Instance académique de coordination.</w:t>
            </w:r>
          </w:p>
        </w:tc>
        <w:tc>
          <w:tcPr>
            <w:tcW w:w="1134" w:type="dxa"/>
            <w:vAlign w:val="center"/>
          </w:tcPr>
          <w:p w14:paraId="6BB8F6E0" w14:textId="77777777" w:rsidR="008628F5" w:rsidRPr="00DE398F" w:rsidRDefault="008628F5" w:rsidP="00A72DC6">
            <w:pPr>
              <w:jc w:val="center"/>
              <w:rPr>
                <w:rFonts w:asciiTheme="minorHAnsi" w:hAnsiTheme="minorHAnsi" w:cstheme="minorHAnsi"/>
                <w:b/>
                <w:bCs/>
                <w:sz w:val="20"/>
                <w:szCs w:val="22"/>
              </w:rPr>
            </w:pPr>
            <w:r w:rsidRPr="00DE398F">
              <w:rPr>
                <w:rFonts w:asciiTheme="minorHAnsi" w:hAnsiTheme="minorHAnsi" w:cstheme="minorHAnsi"/>
                <w:b/>
                <w:bCs/>
                <w:sz w:val="20"/>
                <w:szCs w:val="22"/>
              </w:rPr>
              <w:t>A 5</w:t>
            </w:r>
          </w:p>
        </w:tc>
      </w:tr>
      <w:tr w:rsidR="008628F5" w:rsidRPr="00F11B98" w14:paraId="0AC2C57D" w14:textId="77777777" w:rsidTr="00A72DC6">
        <w:trPr>
          <w:jc w:val="center"/>
        </w:trPr>
        <w:tc>
          <w:tcPr>
            <w:tcW w:w="9356" w:type="dxa"/>
            <w:shd w:val="clear" w:color="auto" w:fill="D9D9D9" w:themeFill="background1" w:themeFillShade="D9"/>
          </w:tcPr>
          <w:p w14:paraId="0CAABDB6" w14:textId="77777777" w:rsidR="008628F5" w:rsidRPr="00F11B98" w:rsidRDefault="008628F5" w:rsidP="00A72DC6">
            <w:pPr>
              <w:rPr>
                <w:rFonts w:asciiTheme="minorHAnsi" w:hAnsiTheme="minorHAnsi" w:cstheme="minorHAnsi"/>
                <w:b/>
                <w:sz w:val="20"/>
              </w:rPr>
            </w:pPr>
            <w:r w:rsidRPr="00F11B98">
              <w:rPr>
                <w:rFonts w:asciiTheme="minorHAnsi" w:hAnsiTheme="minorHAnsi" w:cstheme="minorHAnsi"/>
                <w:b/>
                <w:sz w:val="20"/>
                <w:szCs w:val="22"/>
              </w:rPr>
              <w:t>B - Demandes de mutation (article 22)</w:t>
            </w:r>
          </w:p>
          <w:p w14:paraId="0D3CA478" w14:textId="77777777" w:rsidR="008628F5" w:rsidRPr="00F11B98" w:rsidRDefault="008628F5" w:rsidP="00A72DC6">
            <w:pPr>
              <w:jc w:val="both"/>
              <w:rPr>
                <w:rFonts w:asciiTheme="minorHAnsi" w:hAnsiTheme="minorHAnsi" w:cstheme="minorHAnsi"/>
                <w:b/>
                <w:sz w:val="20"/>
              </w:rPr>
            </w:pPr>
            <w:r w:rsidRPr="00F11B98">
              <w:rPr>
                <w:rFonts w:asciiTheme="minorHAnsi" w:hAnsiTheme="minorHAnsi" w:cstheme="minorHAnsi"/>
                <w:b/>
                <w:sz w:val="20"/>
                <w:szCs w:val="22"/>
              </w:rPr>
              <w:t>« Les demandes de mutation des maîtres n’appartenant pas au corps diocésain doivent tenir compte du nombre de services à réserver pour les maîtres en année de formation ou de stage. »</w:t>
            </w:r>
          </w:p>
        </w:tc>
        <w:tc>
          <w:tcPr>
            <w:tcW w:w="1134" w:type="dxa"/>
            <w:shd w:val="clear" w:color="auto" w:fill="D9D9D9" w:themeFill="background1" w:themeFillShade="D9"/>
            <w:vAlign w:val="center"/>
          </w:tcPr>
          <w:p w14:paraId="6A7E4FA8" w14:textId="77777777" w:rsidR="008628F5" w:rsidRPr="00F11B98" w:rsidRDefault="008628F5" w:rsidP="00A72DC6">
            <w:pPr>
              <w:jc w:val="center"/>
              <w:rPr>
                <w:rFonts w:asciiTheme="minorHAnsi" w:hAnsiTheme="minorHAnsi" w:cstheme="minorHAnsi"/>
                <w:b/>
                <w:bCs/>
                <w:sz w:val="20"/>
              </w:rPr>
            </w:pPr>
          </w:p>
        </w:tc>
      </w:tr>
      <w:tr w:rsidR="008628F5" w:rsidRPr="00F11B98" w14:paraId="1E9E4EF4" w14:textId="77777777" w:rsidTr="00A72DC6">
        <w:trPr>
          <w:jc w:val="center"/>
        </w:trPr>
        <w:tc>
          <w:tcPr>
            <w:tcW w:w="9356" w:type="dxa"/>
          </w:tcPr>
          <w:p w14:paraId="6D1EFDA3" w14:textId="77777777" w:rsidR="008628F5" w:rsidRPr="00936287"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Demandes de mutation des maîtres du corps diocésain motivées par des impératifs familiaux dûment justifiés (rapprochement de conjoint, soins à un conjoint, à un enfant ou à un ascendant, raisons médicales) ou des exigences de la vie religieuse ou sacerdotale</w:t>
            </w:r>
          </w:p>
          <w:p w14:paraId="58F53D04" w14:textId="77777777" w:rsidR="008628F5" w:rsidRPr="00F11B98" w:rsidRDefault="008628F5" w:rsidP="008628F5">
            <w:pPr>
              <w:numPr>
                <w:ilvl w:val="0"/>
                <w:numId w:val="3"/>
              </w:numPr>
              <w:jc w:val="both"/>
              <w:rPr>
                <w:rFonts w:asciiTheme="minorHAnsi" w:hAnsiTheme="minorHAnsi" w:cstheme="minorHAnsi"/>
                <w:sz w:val="20"/>
              </w:rPr>
            </w:pPr>
            <w:r>
              <w:rPr>
                <w:rFonts w:asciiTheme="minorHAnsi" w:hAnsiTheme="minorHAnsi" w:cstheme="minorHAnsi"/>
                <w:sz w:val="20"/>
                <w:szCs w:val="22"/>
              </w:rPr>
              <w:t>Demande des maitres à temps complet en service partagé sur au moins 3 établissements</w:t>
            </w:r>
          </w:p>
        </w:tc>
        <w:tc>
          <w:tcPr>
            <w:tcW w:w="1134" w:type="dxa"/>
            <w:vAlign w:val="center"/>
          </w:tcPr>
          <w:p w14:paraId="5332A462" w14:textId="77777777" w:rsidR="008628F5" w:rsidRPr="00F11B98" w:rsidRDefault="008628F5" w:rsidP="00A72DC6">
            <w:pPr>
              <w:jc w:val="center"/>
              <w:rPr>
                <w:rFonts w:asciiTheme="minorHAnsi" w:hAnsiTheme="minorHAnsi" w:cstheme="minorHAnsi"/>
                <w:b/>
                <w:bCs/>
                <w:sz w:val="20"/>
              </w:rPr>
            </w:pPr>
          </w:p>
          <w:p w14:paraId="58D92CF3"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B 1</w:t>
            </w:r>
          </w:p>
        </w:tc>
      </w:tr>
      <w:tr w:rsidR="008628F5" w:rsidRPr="00F11B98" w14:paraId="4E794C67" w14:textId="77777777" w:rsidTr="00A72DC6">
        <w:trPr>
          <w:jc w:val="center"/>
        </w:trPr>
        <w:tc>
          <w:tcPr>
            <w:tcW w:w="9356" w:type="dxa"/>
          </w:tcPr>
          <w:p w14:paraId="3A47B6F7"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Demandes de mutation des maîtres du 2</w:t>
            </w:r>
            <w:r w:rsidRPr="00F11B98">
              <w:rPr>
                <w:rFonts w:asciiTheme="minorHAnsi" w:hAnsiTheme="minorHAnsi" w:cstheme="minorHAnsi"/>
                <w:sz w:val="20"/>
                <w:szCs w:val="22"/>
                <w:vertAlign w:val="superscript"/>
              </w:rPr>
              <w:t>d</w:t>
            </w:r>
            <w:r w:rsidRPr="00F11B98">
              <w:rPr>
                <w:rFonts w:asciiTheme="minorHAnsi" w:hAnsiTheme="minorHAnsi" w:cstheme="minorHAnsi"/>
                <w:sz w:val="20"/>
                <w:szCs w:val="22"/>
              </w:rPr>
              <w:t xml:space="preserve"> degré autorisés définitivement, pour un motif médical ou suite à une reconversion, à exercer dans un établissement du premier degré</w:t>
            </w:r>
          </w:p>
        </w:tc>
        <w:tc>
          <w:tcPr>
            <w:tcW w:w="1134" w:type="dxa"/>
            <w:vAlign w:val="center"/>
          </w:tcPr>
          <w:p w14:paraId="6C42F0C7" w14:textId="77777777" w:rsidR="008628F5" w:rsidRPr="00F11B98" w:rsidRDefault="008628F5" w:rsidP="00A72DC6">
            <w:pPr>
              <w:jc w:val="center"/>
              <w:rPr>
                <w:rFonts w:asciiTheme="minorHAnsi" w:hAnsiTheme="minorHAnsi" w:cstheme="minorHAnsi"/>
                <w:b/>
                <w:bCs/>
                <w:sz w:val="20"/>
              </w:rPr>
            </w:pPr>
          </w:p>
          <w:p w14:paraId="5F1BF455"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B 2</w:t>
            </w:r>
          </w:p>
        </w:tc>
      </w:tr>
      <w:tr w:rsidR="008628F5" w:rsidRPr="00F11B98" w14:paraId="246D110C" w14:textId="77777777" w:rsidTr="00A72DC6">
        <w:trPr>
          <w:jc w:val="center"/>
        </w:trPr>
        <w:tc>
          <w:tcPr>
            <w:tcW w:w="9356" w:type="dxa"/>
          </w:tcPr>
          <w:p w14:paraId="1E74D7FF" w14:textId="77777777" w:rsidR="008628F5" w:rsidRPr="00F11B98" w:rsidRDefault="008628F5" w:rsidP="008628F5">
            <w:pPr>
              <w:numPr>
                <w:ilvl w:val="0"/>
                <w:numId w:val="3"/>
              </w:numPr>
              <w:rPr>
                <w:rFonts w:asciiTheme="minorHAnsi" w:hAnsiTheme="minorHAnsi" w:cstheme="minorHAnsi"/>
                <w:sz w:val="20"/>
              </w:rPr>
            </w:pPr>
            <w:r w:rsidRPr="00F11B98">
              <w:rPr>
                <w:rFonts w:asciiTheme="minorHAnsi" w:hAnsiTheme="minorHAnsi" w:cstheme="minorHAnsi"/>
                <w:sz w:val="20"/>
                <w:szCs w:val="22"/>
              </w:rPr>
              <w:t>Autres demandes de mutation des maîtres du corps diocésain</w:t>
            </w:r>
          </w:p>
        </w:tc>
        <w:tc>
          <w:tcPr>
            <w:tcW w:w="1134" w:type="dxa"/>
            <w:vAlign w:val="center"/>
          </w:tcPr>
          <w:p w14:paraId="038F1D8B"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B 3</w:t>
            </w:r>
          </w:p>
        </w:tc>
      </w:tr>
      <w:tr w:rsidR="008628F5" w:rsidRPr="00F11B98" w14:paraId="3974305A" w14:textId="77777777" w:rsidTr="00A72DC6">
        <w:trPr>
          <w:jc w:val="center"/>
        </w:trPr>
        <w:tc>
          <w:tcPr>
            <w:tcW w:w="9356" w:type="dxa"/>
          </w:tcPr>
          <w:p w14:paraId="0733D201"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 xml:space="preserve">Demandes de mutation des maîtres n’appartenant pas au corps diocésain motivées par des impératifs familiaux dûment justifiés (rapprochement de conjoint, soins à un conjoint, à un enfant ou à un ascendant, raisons médicales…) ou des exigences de la vie religieuse ou sacerdotale </w:t>
            </w:r>
          </w:p>
        </w:tc>
        <w:tc>
          <w:tcPr>
            <w:tcW w:w="1134" w:type="dxa"/>
            <w:vAlign w:val="center"/>
          </w:tcPr>
          <w:p w14:paraId="6A0C1F44" w14:textId="77777777" w:rsidR="008628F5" w:rsidRPr="00F11B98" w:rsidRDefault="008628F5" w:rsidP="00A72DC6">
            <w:pPr>
              <w:jc w:val="center"/>
              <w:rPr>
                <w:rFonts w:asciiTheme="minorHAnsi" w:hAnsiTheme="minorHAnsi" w:cstheme="minorHAnsi"/>
                <w:b/>
                <w:bCs/>
                <w:sz w:val="20"/>
              </w:rPr>
            </w:pPr>
          </w:p>
          <w:p w14:paraId="6E1868AA"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B 4</w:t>
            </w:r>
          </w:p>
        </w:tc>
      </w:tr>
      <w:tr w:rsidR="008628F5" w:rsidRPr="00F11B98" w14:paraId="27AF15C2" w14:textId="77777777" w:rsidTr="00A72DC6">
        <w:trPr>
          <w:jc w:val="center"/>
        </w:trPr>
        <w:tc>
          <w:tcPr>
            <w:tcW w:w="9356" w:type="dxa"/>
          </w:tcPr>
          <w:p w14:paraId="396FCA6E"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Autres demandes de mutation des maîtres n’appartenant pas au corps diocésain</w:t>
            </w:r>
          </w:p>
        </w:tc>
        <w:tc>
          <w:tcPr>
            <w:tcW w:w="1134" w:type="dxa"/>
            <w:vAlign w:val="center"/>
          </w:tcPr>
          <w:p w14:paraId="10B5C0B8" w14:textId="77777777" w:rsidR="008628F5" w:rsidRPr="00F11B98" w:rsidRDefault="008628F5" w:rsidP="00A72DC6">
            <w:pPr>
              <w:jc w:val="center"/>
              <w:rPr>
                <w:rFonts w:asciiTheme="minorHAnsi" w:hAnsiTheme="minorHAnsi" w:cstheme="minorHAnsi"/>
                <w:b/>
                <w:sz w:val="20"/>
              </w:rPr>
            </w:pPr>
            <w:r w:rsidRPr="00F11B98">
              <w:rPr>
                <w:rFonts w:asciiTheme="minorHAnsi" w:hAnsiTheme="minorHAnsi" w:cstheme="minorHAnsi"/>
                <w:b/>
                <w:sz w:val="20"/>
                <w:szCs w:val="22"/>
              </w:rPr>
              <w:t>B 5</w:t>
            </w:r>
          </w:p>
        </w:tc>
      </w:tr>
      <w:tr w:rsidR="008628F5" w:rsidRPr="00F11B98" w14:paraId="068155F2" w14:textId="77777777" w:rsidTr="00A72DC6">
        <w:trPr>
          <w:jc w:val="center"/>
        </w:trPr>
        <w:tc>
          <w:tcPr>
            <w:tcW w:w="9356" w:type="dxa"/>
          </w:tcPr>
          <w:p w14:paraId="02E26ED3" w14:textId="77777777" w:rsidR="008628F5" w:rsidRPr="00F11B98" w:rsidRDefault="008628F5" w:rsidP="00A72DC6">
            <w:pPr>
              <w:ind w:left="426"/>
              <w:jc w:val="both"/>
              <w:rPr>
                <w:rFonts w:asciiTheme="minorHAnsi" w:hAnsiTheme="minorHAnsi" w:cstheme="minorHAnsi"/>
                <w:sz w:val="20"/>
              </w:rPr>
            </w:pPr>
            <w:r w:rsidRPr="00F11B98">
              <w:rPr>
                <w:rFonts w:asciiTheme="minorHAnsi" w:hAnsiTheme="minorHAnsi" w:cstheme="minorHAnsi"/>
                <w:sz w:val="20"/>
                <w:szCs w:val="22"/>
              </w:rPr>
              <w:t xml:space="preserve">Remarques : </w:t>
            </w:r>
          </w:p>
          <w:p w14:paraId="43C242BC" w14:textId="77777777" w:rsidR="008628F5" w:rsidRPr="00F11B98" w:rsidRDefault="008628F5" w:rsidP="008628F5">
            <w:pPr>
              <w:pStyle w:val="Paragraphedeliste"/>
              <w:numPr>
                <w:ilvl w:val="0"/>
                <w:numId w:val="4"/>
              </w:numPr>
              <w:ind w:left="709"/>
              <w:jc w:val="both"/>
              <w:rPr>
                <w:rFonts w:asciiTheme="minorHAnsi" w:hAnsiTheme="minorHAnsi" w:cstheme="minorHAnsi"/>
                <w:sz w:val="20"/>
              </w:rPr>
            </w:pPr>
            <w:r w:rsidRPr="00F11B98">
              <w:rPr>
                <w:rFonts w:asciiTheme="minorHAnsi" w:hAnsiTheme="minorHAnsi" w:cstheme="minorHAnsi"/>
                <w:sz w:val="20"/>
                <w:szCs w:val="22"/>
              </w:rPr>
              <w:t xml:space="preserve">la demande des maîtres contractuels demandant leur réintégration après une période de congé parental ou de disponibilité au-delà de la période pendant laquelle le service a été protégé, dans un diocèse autre que leur diocèse d’origine, est classée en B4 </w:t>
            </w:r>
            <w:r>
              <w:rPr>
                <w:rFonts w:asciiTheme="minorHAnsi" w:hAnsiTheme="minorHAnsi" w:cstheme="minorHAnsi"/>
                <w:sz w:val="20"/>
                <w:szCs w:val="22"/>
              </w:rPr>
              <w:t>ou</w:t>
            </w:r>
            <w:r w:rsidRPr="00F11B98">
              <w:rPr>
                <w:rFonts w:asciiTheme="minorHAnsi" w:hAnsiTheme="minorHAnsi" w:cstheme="minorHAnsi"/>
                <w:sz w:val="20"/>
                <w:szCs w:val="22"/>
              </w:rPr>
              <w:t xml:space="preserve"> B5</w:t>
            </w:r>
          </w:p>
          <w:p w14:paraId="0E86F4FA" w14:textId="77777777" w:rsidR="008628F5" w:rsidRPr="00F11B98" w:rsidRDefault="008628F5" w:rsidP="008628F5">
            <w:pPr>
              <w:pStyle w:val="Paragraphedeliste"/>
              <w:numPr>
                <w:ilvl w:val="0"/>
                <w:numId w:val="4"/>
              </w:numPr>
              <w:ind w:left="709"/>
              <w:jc w:val="both"/>
              <w:rPr>
                <w:rFonts w:asciiTheme="minorHAnsi" w:hAnsiTheme="minorHAnsi" w:cstheme="minorHAnsi"/>
                <w:sz w:val="20"/>
              </w:rPr>
            </w:pPr>
            <w:r w:rsidRPr="00F11B98">
              <w:rPr>
                <w:rFonts w:asciiTheme="minorHAnsi" w:hAnsiTheme="minorHAnsi" w:cstheme="minorHAnsi"/>
                <w:sz w:val="20"/>
                <w:szCs w:val="22"/>
              </w:rPr>
              <w:t>Les demandes des maîtres ayant interrompu leur fonction avant le 1</w:t>
            </w:r>
            <w:r w:rsidRPr="00F11B98">
              <w:rPr>
                <w:rFonts w:asciiTheme="minorHAnsi" w:hAnsiTheme="minorHAnsi" w:cstheme="minorHAnsi"/>
                <w:sz w:val="20"/>
                <w:szCs w:val="22"/>
                <w:vertAlign w:val="superscript"/>
              </w:rPr>
              <w:t>er</w:t>
            </w:r>
            <w:r w:rsidRPr="00F11B98">
              <w:rPr>
                <w:rFonts w:asciiTheme="minorHAnsi" w:hAnsiTheme="minorHAnsi" w:cstheme="minorHAnsi"/>
                <w:sz w:val="20"/>
                <w:szCs w:val="22"/>
              </w:rPr>
              <w:t xml:space="preserve"> septembre 2009 date d’entrée en vigueur de la circulaire 2009-059, sont classées comme celles des maîtres contractuels demandant leur réintégration après une période de congé parental ou de disponibilité au-delà de la période pendant laquelle le service a été protégé, en, application de la même circulaire (A3 ou B4 ou B5)</w:t>
            </w:r>
          </w:p>
        </w:tc>
        <w:tc>
          <w:tcPr>
            <w:tcW w:w="1134" w:type="dxa"/>
            <w:vAlign w:val="center"/>
          </w:tcPr>
          <w:p w14:paraId="6A70DAA8" w14:textId="77777777" w:rsidR="008628F5" w:rsidRPr="00F11B98" w:rsidRDefault="008628F5" w:rsidP="00A72DC6">
            <w:pPr>
              <w:jc w:val="center"/>
              <w:rPr>
                <w:rFonts w:asciiTheme="minorHAnsi" w:hAnsiTheme="minorHAnsi" w:cstheme="minorHAnsi"/>
                <w:b/>
                <w:color w:val="FF0000"/>
                <w:sz w:val="20"/>
              </w:rPr>
            </w:pPr>
          </w:p>
        </w:tc>
      </w:tr>
      <w:tr w:rsidR="008628F5" w:rsidRPr="00F11B98" w14:paraId="3E981EA1" w14:textId="77777777" w:rsidTr="00A72DC6">
        <w:trPr>
          <w:trHeight w:val="340"/>
          <w:jc w:val="center"/>
        </w:trPr>
        <w:tc>
          <w:tcPr>
            <w:tcW w:w="9356" w:type="dxa"/>
            <w:shd w:val="clear" w:color="auto" w:fill="D9D9D9" w:themeFill="background1" w:themeFillShade="D9"/>
          </w:tcPr>
          <w:p w14:paraId="2ACAE282" w14:textId="77777777" w:rsidR="005379AD" w:rsidRPr="00F11B98" w:rsidRDefault="008628F5" w:rsidP="005379AD">
            <w:pPr>
              <w:rPr>
                <w:rFonts w:asciiTheme="minorHAnsi" w:hAnsiTheme="minorHAnsi" w:cstheme="minorHAnsi"/>
                <w:b/>
                <w:sz w:val="20"/>
              </w:rPr>
            </w:pPr>
            <w:r w:rsidRPr="00F11B98">
              <w:rPr>
                <w:rFonts w:asciiTheme="minorHAnsi" w:hAnsiTheme="minorHAnsi" w:cstheme="minorHAnsi"/>
                <w:b/>
                <w:sz w:val="20"/>
                <w:szCs w:val="22"/>
              </w:rPr>
              <w:t>C - Demandes d’emploi des maîtres ayant validé leur année de fo</w:t>
            </w:r>
            <w:r w:rsidR="005379AD">
              <w:rPr>
                <w:rFonts w:asciiTheme="minorHAnsi" w:hAnsiTheme="minorHAnsi" w:cstheme="minorHAnsi"/>
                <w:b/>
                <w:sz w:val="20"/>
                <w:szCs w:val="22"/>
              </w:rPr>
              <w:t xml:space="preserve">rmation ou de stage (article 23 : Priorités aux impératifs familiaux dûment justifiés ou exigences de la vie religieuse ou </w:t>
            </w:r>
            <w:r w:rsidR="0039747B">
              <w:rPr>
                <w:rFonts w:asciiTheme="minorHAnsi" w:hAnsiTheme="minorHAnsi" w:cstheme="minorHAnsi"/>
                <w:b/>
                <w:sz w:val="20"/>
                <w:szCs w:val="22"/>
              </w:rPr>
              <w:t>sacerdotale)</w:t>
            </w:r>
          </w:p>
        </w:tc>
        <w:tc>
          <w:tcPr>
            <w:tcW w:w="1134" w:type="dxa"/>
            <w:shd w:val="clear" w:color="auto" w:fill="D9D9D9" w:themeFill="background1" w:themeFillShade="D9"/>
            <w:vAlign w:val="center"/>
          </w:tcPr>
          <w:p w14:paraId="4460548B" w14:textId="77777777" w:rsidR="008628F5" w:rsidRPr="00F11B98" w:rsidRDefault="008628F5" w:rsidP="00A72DC6">
            <w:pPr>
              <w:jc w:val="center"/>
              <w:rPr>
                <w:rFonts w:asciiTheme="minorHAnsi" w:hAnsiTheme="minorHAnsi" w:cstheme="minorHAnsi"/>
                <w:b/>
                <w:sz w:val="20"/>
              </w:rPr>
            </w:pPr>
          </w:p>
        </w:tc>
      </w:tr>
      <w:tr w:rsidR="008628F5" w:rsidRPr="00F11B98" w14:paraId="17F5021B" w14:textId="77777777" w:rsidTr="00A72DC6">
        <w:trPr>
          <w:jc w:val="center"/>
        </w:trPr>
        <w:tc>
          <w:tcPr>
            <w:tcW w:w="9356" w:type="dxa"/>
          </w:tcPr>
          <w:p w14:paraId="6CDBE0ED"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 xml:space="preserve">Les lauréats du concours externe de professeurs des écoles et ceux du concours troisième voie </w:t>
            </w:r>
          </w:p>
        </w:tc>
        <w:tc>
          <w:tcPr>
            <w:tcW w:w="1134" w:type="dxa"/>
            <w:vAlign w:val="center"/>
          </w:tcPr>
          <w:p w14:paraId="4A50C727"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C 1</w:t>
            </w:r>
          </w:p>
        </w:tc>
      </w:tr>
      <w:tr w:rsidR="008628F5" w:rsidRPr="00F11B98" w14:paraId="551BE06C" w14:textId="77777777" w:rsidTr="00A72DC6">
        <w:trPr>
          <w:jc w:val="center"/>
        </w:trPr>
        <w:tc>
          <w:tcPr>
            <w:tcW w:w="9356" w:type="dxa"/>
          </w:tcPr>
          <w:p w14:paraId="2D5E7E9B"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 xml:space="preserve">Les lauréats de second concours interne </w:t>
            </w:r>
          </w:p>
          <w:p w14:paraId="1D2BCE03"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 xml:space="preserve">Maîtres handicapés </w:t>
            </w:r>
          </w:p>
        </w:tc>
        <w:tc>
          <w:tcPr>
            <w:tcW w:w="1134" w:type="dxa"/>
            <w:vAlign w:val="center"/>
          </w:tcPr>
          <w:p w14:paraId="348B0A6E"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C 2</w:t>
            </w:r>
          </w:p>
        </w:tc>
      </w:tr>
      <w:tr w:rsidR="008628F5" w:rsidRPr="00F11B98" w14:paraId="2E467B58" w14:textId="77777777" w:rsidTr="00A72DC6">
        <w:trPr>
          <w:jc w:val="center"/>
        </w:trPr>
        <w:tc>
          <w:tcPr>
            <w:tcW w:w="9356" w:type="dxa"/>
          </w:tcPr>
          <w:p w14:paraId="297D6D7F"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 xml:space="preserve">Les bénéficiaires d’une mesure de résorption de l’emploi précaire </w:t>
            </w:r>
          </w:p>
        </w:tc>
        <w:tc>
          <w:tcPr>
            <w:tcW w:w="1134" w:type="dxa"/>
            <w:vAlign w:val="center"/>
          </w:tcPr>
          <w:p w14:paraId="4BDE67F2"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C 3</w:t>
            </w:r>
          </w:p>
        </w:tc>
      </w:tr>
      <w:tr w:rsidR="008628F5" w:rsidRPr="00F11B98" w14:paraId="4D1B9B13" w14:textId="77777777" w:rsidTr="00A72DC6">
        <w:trPr>
          <w:trHeight w:val="340"/>
          <w:jc w:val="center"/>
        </w:trPr>
        <w:tc>
          <w:tcPr>
            <w:tcW w:w="9356" w:type="dxa"/>
            <w:shd w:val="clear" w:color="auto" w:fill="D9D9D9" w:themeFill="background1" w:themeFillShade="D9"/>
          </w:tcPr>
          <w:p w14:paraId="60F69CEF" w14:textId="77777777" w:rsidR="008628F5" w:rsidRPr="00F11B98" w:rsidRDefault="008628F5" w:rsidP="00A72DC6">
            <w:pPr>
              <w:jc w:val="both"/>
              <w:rPr>
                <w:rFonts w:asciiTheme="minorHAnsi" w:hAnsiTheme="minorHAnsi" w:cstheme="minorHAnsi"/>
                <w:b/>
                <w:sz w:val="20"/>
              </w:rPr>
            </w:pPr>
            <w:r w:rsidRPr="00F11B98">
              <w:rPr>
                <w:rFonts w:asciiTheme="minorHAnsi" w:hAnsiTheme="minorHAnsi" w:cstheme="minorHAnsi"/>
                <w:b/>
                <w:sz w:val="20"/>
                <w:szCs w:val="22"/>
              </w:rPr>
              <w:t>D - Demandes des lauréats des concours</w:t>
            </w:r>
            <w:r w:rsidR="005526BC">
              <w:rPr>
                <w:rFonts w:asciiTheme="minorHAnsi" w:hAnsiTheme="minorHAnsi" w:cstheme="minorHAnsi"/>
                <w:b/>
                <w:sz w:val="20"/>
                <w:szCs w:val="22"/>
              </w:rPr>
              <w:t>, de maîtres handicapés</w:t>
            </w:r>
            <w:r w:rsidRPr="00F11B98">
              <w:rPr>
                <w:rFonts w:asciiTheme="minorHAnsi" w:hAnsiTheme="minorHAnsi" w:cstheme="minorHAnsi"/>
                <w:b/>
                <w:sz w:val="20"/>
                <w:szCs w:val="22"/>
              </w:rPr>
              <w:t xml:space="preserve"> et des bénéficiaires d’une mesure de résorption de l’emploi précaire ayant obtenu l’accord collégial afin d’effectuer l’année de formation ou de stage  (article 24)</w:t>
            </w:r>
          </w:p>
        </w:tc>
        <w:tc>
          <w:tcPr>
            <w:tcW w:w="1134" w:type="dxa"/>
            <w:shd w:val="clear" w:color="auto" w:fill="D9D9D9" w:themeFill="background1" w:themeFillShade="D9"/>
            <w:vAlign w:val="center"/>
          </w:tcPr>
          <w:p w14:paraId="6FEF5EFA" w14:textId="77777777" w:rsidR="008628F5" w:rsidRPr="00F11B98" w:rsidRDefault="008628F5" w:rsidP="00A72DC6">
            <w:pPr>
              <w:jc w:val="center"/>
              <w:rPr>
                <w:rFonts w:asciiTheme="minorHAnsi" w:hAnsiTheme="minorHAnsi" w:cstheme="minorHAnsi"/>
                <w:b/>
                <w:bCs/>
                <w:sz w:val="20"/>
              </w:rPr>
            </w:pPr>
          </w:p>
        </w:tc>
      </w:tr>
      <w:tr w:rsidR="008628F5" w:rsidRPr="00F11B98" w14:paraId="36DC4156" w14:textId="77777777" w:rsidTr="00A72DC6">
        <w:trPr>
          <w:jc w:val="center"/>
        </w:trPr>
        <w:tc>
          <w:tcPr>
            <w:tcW w:w="9356" w:type="dxa"/>
          </w:tcPr>
          <w:p w14:paraId="3719044A" w14:textId="77777777" w:rsidR="008628F5" w:rsidRPr="00F11B98" w:rsidRDefault="008628F5" w:rsidP="003048D0">
            <w:pPr>
              <w:numPr>
                <w:ilvl w:val="0"/>
                <w:numId w:val="3"/>
              </w:numPr>
              <w:jc w:val="both"/>
              <w:rPr>
                <w:rFonts w:asciiTheme="minorHAnsi" w:hAnsiTheme="minorHAnsi" w:cstheme="minorHAnsi"/>
                <w:sz w:val="20"/>
              </w:rPr>
            </w:pPr>
            <w:r>
              <w:rPr>
                <w:rFonts w:asciiTheme="minorHAnsi" w:hAnsiTheme="minorHAnsi" w:cstheme="minorHAnsi"/>
                <w:sz w:val="20"/>
                <w:szCs w:val="22"/>
              </w:rPr>
              <w:t xml:space="preserve">Lauréats </w:t>
            </w:r>
            <w:r w:rsidR="003048D0" w:rsidRPr="00F11B98">
              <w:rPr>
                <w:rFonts w:asciiTheme="minorHAnsi" w:hAnsiTheme="minorHAnsi" w:cstheme="minorHAnsi"/>
                <w:sz w:val="20"/>
                <w:szCs w:val="22"/>
              </w:rPr>
              <w:t>du concours externe de professeurs des écoles et ceux du concours troisième voie</w:t>
            </w:r>
          </w:p>
        </w:tc>
        <w:tc>
          <w:tcPr>
            <w:tcW w:w="1134" w:type="dxa"/>
            <w:vAlign w:val="center"/>
          </w:tcPr>
          <w:p w14:paraId="55C6634C"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D 1</w:t>
            </w:r>
          </w:p>
        </w:tc>
      </w:tr>
      <w:tr w:rsidR="008628F5" w:rsidRPr="00F11B98" w14:paraId="0726190E" w14:textId="77777777" w:rsidTr="00A72DC6">
        <w:trPr>
          <w:jc w:val="center"/>
        </w:trPr>
        <w:tc>
          <w:tcPr>
            <w:tcW w:w="9356" w:type="dxa"/>
          </w:tcPr>
          <w:p w14:paraId="3AC35B35"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 xml:space="preserve">Les lauréats du second concours interne </w:t>
            </w:r>
          </w:p>
          <w:p w14:paraId="738EC75C" w14:textId="77777777" w:rsidR="008628F5" w:rsidRPr="00F11B98" w:rsidRDefault="008628F5" w:rsidP="008628F5">
            <w:pPr>
              <w:numPr>
                <w:ilvl w:val="0"/>
                <w:numId w:val="3"/>
              </w:numPr>
              <w:jc w:val="both"/>
              <w:rPr>
                <w:rFonts w:asciiTheme="minorHAnsi" w:hAnsiTheme="minorHAnsi" w:cstheme="minorHAnsi"/>
                <w:sz w:val="20"/>
              </w:rPr>
            </w:pPr>
            <w:r w:rsidRPr="00F11B98">
              <w:rPr>
                <w:rFonts w:asciiTheme="minorHAnsi" w:hAnsiTheme="minorHAnsi" w:cstheme="minorHAnsi"/>
                <w:sz w:val="20"/>
                <w:szCs w:val="22"/>
              </w:rPr>
              <w:t xml:space="preserve">Les personnes handicapées bénéficiaires de l’obligation d’emploi </w:t>
            </w:r>
          </w:p>
        </w:tc>
        <w:tc>
          <w:tcPr>
            <w:tcW w:w="1134" w:type="dxa"/>
            <w:vAlign w:val="center"/>
          </w:tcPr>
          <w:p w14:paraId="4782FCB9"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D 2</w:t>
            </w:r>
          </w:p>
        </w:tc>
      </w:tr>
      <w:tr w:rsidR="008628F5" w:rsidRPr="00F11B98" w14:paraId="6138269D" w14:textId="77777777" w:rsidTr="00A72DC6">
        <w:trPr>
          <w:jc w:val="center"/>
        </w:trPr>
        <w:tc>
          <w:tcPr>
            <w:tcW w:w="9356" w:type="dxa"/>
          </w:tcPr>
          <w:p w14:paraId="5B9BEB60" w14:textId="77777777" w:rsidR="008628F5" w:rsidRPr="00F11B98" w:rsidRDefault="008628F5" w:rsidP="008628F5">
            <w:pPr>
              <w:numPr>
                <w:ilvl w:val="0"/>
                <w:numId w:val="3"/>
              </w:numPr>
              <w:jc w:val="both"/>
              <w:rPr>
                <w:rFonts w:asciiTheme="minorHAnsi" w:hAnsiTheme="minorHAnsi" w:cstheme="minorHAnsi"/>
                <w:sz w:val="20"/>
                <w:szCs w:val="22"/>
              </w:rPr>
            </w:pPr>
            <w:r w:rsidRPr="00F11B98">
              <w:rPr>
                <w:rFonts w:asciiTheme="minorHAnsi" w:hAnsiTheme="minorHAnsi" w:cstheme="minorHAnsi"/>
                <w:sz w:val="20"/>
                <w:szCs w:val="22"/>
              </w:rPr>
              <w:t>Les bénéficiaires d’une mesure de résorption de l’emploi précaire</w:t>
            </w:r>
          </w:p>
        </w:tc>
        <w:tc>
          <w:tcPr>
            <w:tcW w:w="1134" w:type="dxa"/>
            <w:vAlign w:val="center"/>
          </w:tcPr>
          <w:p w14:paraId="07A1B20C" w14:textId="77777777" w:rsidR="008628F5" w:rsidRPr="00F11B98" w:rsidRDefault="008628F5" w:rsidP="00A72DC6">
            <w:pPr>
              <w:jc w:val="center"/>
              <w:rPr>
                <w:rFonts w:asciiTheme="minorHAnsi" w:hAnsiTheme="minorHAnsi" w:cstheme="minorHAnsi"/>
                <w:b/>
                <w:bCs/>
                <w:sz w:val="20"/>
                <w:szCs w:val="22"/>
              </w:rPr>
            </w:pPr>
            <w:r w:rsidRPr="00F11B98">
              <w:rPr>
                <w:rFonts w:asciiTheme="minorHAnsi" w:hAnsiTheme="minorHAnsi" w:cstheme="minorHAnsi"/>
                <w:b/>
                <w:bCs/>
                <w:sz w:val="20"/>
                <w:szCs w:val="22"/>
              </w:rPr>
              <w:t>D3</w:t>
            </w:r>
          </w:p>
        </w:tc>
      </w:tr>
      <w:tr w:rsidR="008628F5" w:rsidRPr="00F11B98" w14:paraId="1285C410" w14:textId="77777777" w:rsidTr="00A72DC6">
        <w:trPr>
          <w:trHeight w:val="340"/>
          <w:jc w:val="center"/>
        </w:trPr>
        <w:tc>
          <w:tcPr>
            <w:tcW w:w="9356" w:type="dxa"/>
            <w:shd w:val="clear" w:color="auto" w:fill="D9D9D9" w:themeFill="background1" w:themeFillShade="D9"/>
          </w:tcPr>
          <w:p w14:paraId="422E2DFA" w14:textId="77777777" w:rsidR="008628F5" w:rsidRPr="00F11B98" w:rsidRDefault="008628F5" w:rsidP="00A72DC6">
            <w:pPr>
              <w:jc w:val="both"/>
              <w:rPr>
                <w:rFonts w:asciiTheme="minorHAnsi" w:hAnsiTheme="minorHAnsi" w:cstheme="minorHAnsi"/>
                <w:b/>
                <w:sz w:val="20"/>
              </w:rPr>
            </w:pPr>
            <w:r w:rsidRPr="00F11B98">
              <w:rPr>
                <w:rFonts w:asciiTheme="minorHAnsi" w:hAnsiTheme="minorHAnsi" w:cstheme="minorHAnsi"/>
                <w:b/>
                <w:sz w:val="20"/>
                <w:szCs w:val="22"/>
              </w:rPr>
              <w:t>E- Les demandes de suppléants (article 25)</w:t>
            </w:r>
          </w:p>
        </w:tc>
        <w:tc>
          <w:tcPr>
            <w:tcW w:w="1134" w:type="dxa"/>
            <w:shd w:val="clear" w:color="auto" w:fill="D9D9D9" w:themeFill="background1" w:themeFillShade="D9"/>
            <w:vAlign w:val="center"/>
          </w:tcPr>
          <w:p w14:paraId="00A69A9A" w14:textId="77777777" w:rsidR="008628F5" w:rsidRPr="00F11B98" w:rsidRDefault="008628F5" w:rsidP="00A72DC6">
            <w:pPr>
              <w:jc w:val="center"/>
              <w:rPr>
                <w:rFonts w:asciiTheme="minorHAnsi" w:hAnsiTheme="minorHAnsi" w:cstheme="minorHAnsi"/>
                <w:b/>
                <w:bCs/>
                <w:sz w:val="20"/>
              </w:rPr>
            </w:pPr>
            <w:r w:rsidRPr="00F11B98">
              <w:rPr>
                <w:rFonts w:asciiTheme="minorHAnsi" w:hAnsiTheme="minorHAnsi" w:cstheme="minorHAnsi"/>
                <w:b/>
                <w:bCs/>
                <w:sz w:val="20"/>
                <w:szCs w:val="22"/>
              </w:rPr>
              <w:t>E</w:t>
            </w:r>
          </w:p>
        </w:tc>
      </w:tr>
      <w:tr w:rsidR="008628F5" w:rsidRPr="00DE398F" w14:paraId="65B7F3A6" w14:textId="77777777" w:rsidTr="00A72DC6">
        <w:trPr>
          <w:jc w:val="center"/>
        </w:trPr>
        <w:tc>
          <w:tcPr>
            <w:tcW w:w="9356" w:type="dxa"/>
          </w:tcPr>
          <w:p w14:paraId="30BF638B" w14:textId="77777777" w:rsidR="008628F5" w:rsidRPr="00DE398F" w:rsidRDefault="008628F5" w:rsidP="008628F5">
            <w:pPr>
              <w:numPr>
                <w:ilvl w:val="0"/>
                <w:numId w:val="3"/>
              </w:numPr>
              <w:jc w:val="both"/>
              <w:rPr>
                <w:rFonts w:asciiTheme="minorHAnsi" w:hAnsiTheme="minorHAnsi" w:cstheme="minorHAnsi"/>
                <w:sz w:val="20"/>
                <w:szCs w:val="22"/>
              </w:rPr>
            </w:pPr>
            <w:r w:rsidRPr="00DE398F">
              <w:rPr>
                <w:rFonts w:asciiTheme="minorHAnsi" w:hAnsiTheme="minorHAnsi" w:cstheme="minorHAnsi"/>
                <w:sz w:val="20"/>
                <w:szCs w:val="22"/>
              </w:rPr>
              <w:t>Les délégués auxiliaires titulaires d’un contrat à durée indéterminée</w:t>
            </w:r>
          </w:p>
        </w:tc>
        <w:tc>
          <w:tcPr>
            <w:tcW w:w="1134" w:type="dxa"/>
            <w:vAlign w:val="center"/>
          </w:tcPr>
          <w:p w14:paraId="395AA6A6" w14:textId="77777777" w:rsidR="008628F5" w:rsidRPr="00DE398F" w:rsidRDefault="008628F5" w:rsidP="00A72DC6">
            <w:pPr>
              <w:jc w:val="center"/>
              <w:rPr>
                <w:rFonts w:asciiTheme="minorHAnsi" w:hAnsiTheme="minorHAnsi" w:cstheme="minorHAnsi"/>
                <w:b/>
                <w:bCs/>
                <w:sz w:val="20"/>
                <w:szCs w:val="22"/>
              </w:rPr>
            </w:pPr>
            <w:r w:rsidRPr="00DE398F">
              <w:rPr>
                <w:rFonts w:asciiTheme="minorHAnsi" w:hAnsiTheme="minorHAnsi" w:cstheme="minorHAnsi"/>
                <w:b/>
                <w:bCs/>
                <w:sz w:val="20"/>
                <w:szCs w:val="22"/>
              </w:rPr>
              <w:t>E 1</w:t>
            </w:r>
          </w:p>
        </w:tc>
      </w:tr>
      <w:tr w:rsidR="008628F5" w:rsidRPr="00DE398F" w14:paraId="0E7667ED" w14:textId="77777777" w:rsidTr="00A72DC6">
        <w:trPr>
          <w:jc w:val="center"/>
        </w:trPr>
        <w:tc>
          <w:tcPr>
            <w:tcW w:w="9356" w:type="dxa"/>
          </w:tcPr>
          <w:p w14:paraId="5D0B1872" w14:textId="77777777" w:rsidR="008628F5" w:rsidRPr="00DE398F" w:rsidRDefault="008628F5" w:rsidP="008628F5">
            <w:pPr>
              <w:numPr>
                <w:ilvl w:val="0"/>
                <w:numId w:val="3"/>
              </w:numPr>
              <w:jc w:val="both"/>
              <w:rPr>
                <w:rFonts w:asciiTheme="minorHAnsi" w:hAnsiTheme="minorHAnsi" w:cstheme="minorHAnsi"/>
                <w:sz w:val="20"/>
                <w:szCs w:val="22"/>
              </w:rPr>
            </w:pPr>
            <w:r w:rsidRPr="00DE398F">
              <w:rPr>
                <w:rFonts w:asciiTheme="minorHAnsi" w:hAnsiTheme="minorHAnsi" w:cstheme="minorHAnsi"/>
                <w:sz w:val="20"/>
                <w:szCs w:val="22"/>
              </w:rPr>
              <w:t>Les autres délégués auxiliaires</w:t>
            </w:r>
          </w:p>
        </w:tc>
        <w:tc>
          <w:tcPr>
            <w:tcW w:w="1134" w:type="dxa"/>
            <w:vAlign w:val="center"/>
          </w:tcPr>
          <w:p w14:paraId="0DB5B1E5" w14:textId="77777777" w:rsidR="008628F5" w:rsidRPr="00DE398F" w:rsidRDefault="008628F5" w:rsidP="00A72DC6">
            <w:pPr>
              <w:jc w:val="center"/>
              <w:rPr>
                <w:rFonts w:asciiTheme="minorHAnsi" w:hAnsiTheme="minorHAnsi" w:cstheme="minorHAnsi"/>
                <w:b/>
                <w:bCs/>
                <w:sz w:val="20"/>
                <w:szCs w:val="22"/>
              </w:rPr>
            </w:pPr>
            <w:r w:rsidRPr="00DE398F">
              <w:rPr>
                <w:rFonts w:asciiTheme="minorHAnsi" w:hAnsiTheme="minorHAnsi" w:cstheme="minorHAnsi"/>
                <w:b/>
                <w:bCs/>
                <w:sz w:val="20"/>
                <w:szCs w:val="22"/>
              </w:rPr>
              <w:t>E 2</w:t>
            </w:r>
          </w:p>
        </w:tc>
      </w:tr>
    </w:tbl>
    <w:p w14:paraId="6F7D9861" w14:textId="77777777" w:rsidR="00860DAB" w:rsidRPr="00B70CA5" w:rsidRDefault="00860DAB" w:rsidP="008628F5">
      <w:pPr>
        <w:jc w:val="center"/>
        <w:rPr>
          <w:sz w:val="6"/>
          <w:szCs w:val="6"/>
        </w:rPr>
      </w:pPr>
    </w:p>
    <w:sectPr w:rsidR="00860DAB" w:rsidRPr="00B70CA5" w:rsidSect="006E1458">
      <w:headerReference w:type="even" r:id="rId9"/>
      <w:headerReference w:type="default" r:id="rId10"/>
      <w:headerReference w:type="first" r:id="rId11"/>
      <w:pgSz w:w="11906" w:h="16838"/>
      <w:pgMar w:top="709" w:right="849" w:bottom="56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88BC" w14:textId="77777777" w:rsidR="00B502CE" w:rsidRDefault="00B502CE" w:rsidP="00B626B5">
      <w:r>
        <w:separator/>
      </w:r>
    </w:p>
  </w:endnote>
  <w:endnote w:type="continuationSeparator" w:id="0">
    <w:p w14:paraId="65E9B7A4" w14:textId="77777777" w:rsidR="00B502CE" w:rsidRDefault="00B502CE" w:rsidP="00B6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64A3" w14:textId="77777777" w:rsidR="00B502CE" w:rsidRDefault="00B502CE" w:rsidP="00B626B5">
      <w:r>
        <w:separator/>
      </w:r>
    </w:p>
  </w:footnote>
  <w:footnote w:type="continuationSeparator" w:id="0">
    <w:p w14:paraId="3B3E803A" w14:textId="77777777" w:rsidR="00B502CE" w:rsidRDefault="00B502CE" w:rsidP="00B62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7167" w14:textId="77777777" w:rsidR="00C33572" w:rsidRDefault="00C335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6ABE" w14:textId="77777777" w:rsidR="00C33572" w:rsidRPr="00C33572" w:rsidRDefault="00C33572">
    <w:pPr>
      <w:pStyle w:val="En-tte"/>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0482" w14:textId="77777777" w:rsidR="00C33572" w:rsidRDefault="00C335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A4D"/>
    <w:multiLevelType w:val="hybridMultilevel"/>
    <w:tmpl w:val="9BB60D62"/>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A2F1D"/>
    <w:multiLevelType w:val="hybridMultilevel"/>
    <w:tmpl w:val="558C59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EE67C25"/>
    <w:multiLevelType w:val="hybridMultilevel"/>
    <w:tmpl w:val="F0385654"/>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38170D35"/>
    <w:multiLevelType w:val="hybridMultilevel"/>
    <w:tmpl w:val="CD1404F4"/>
    <w:lvl w:ilvl="0" w:tplc="D742B95E">
      <w:start w:val="1"/>
      <w:numFmt w:val="decimal"/>
      <w:lvlText w:val="%1."/>
      <w:lvlJc w:val="left"/>
      <w:pPr>
        <w:ind w:left="1364" w:hanging="36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4" w15:restartNumberingAfterBreak="0">
    <w:nsid w:val="3DD67C48"/>
    <w:multiLevelType w:val="hybridMultilevel"/>
    <w:tmpl w:val="8F88D67E"/>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7B901BB4"/>
    <w:multiLevelType w:val="hybridMultilevel"/>
    <w:tmpl w:val="FF8AFCEC"/>
    <w:lvl w:ilvl="0" w:tplc="040C0001">
      <w:start w:val="1"/>
      <w:numFmt w:val="bullet"/>
      <w:lvlText w:val=""/>
      <w:lvlJc w:val="left"/>
      <w:pPr>
        <w:ind w:left="2573" w:hanging="360"/>
      </w:pPr>
      <w:rPr>
        <w:rFonts w:ascii="Symbol" w:hAnsi="Symbol" w:hint="default"/>
      </w:rPr>
    </w:lvl>
    <w:lvl w:ilvl="1" w:tplc="040C0003" w:tentative="1">
      <w:start w:val="1"/>
      <w:numFmt w:val="bullet"/>
      <w:lvlText w:val="o"/>
      <w:lvlJc w:val="left"/>
      <w:pPr>
        <w:ind w:left="3293" w:hanging="360"/>
      </w:pPr>
      <w:rPr>
        <w:rFonts w:ascii="Courier New" w:hAnsi="Courier New" w:cs="Courier New" w:hint="default"/>
      </w:rPr>
    </w:lvl>
    <w:lvl w:ilvl="2" w:tplc="040C0005" w:tentative="1">
      <w:start w:val="1"/>
      <w:numFmt w:val="bullet"/>
      <w:lvlText w:val=""/>
      <w:lvlJc w:val="left"/>
      <w:pPr>
        <w:ind w:left="4013" w:hanging="360"/>
      </w:pPr>
      <w:rPr>
        <w:rFonts w:ascii="Wingdings" w:hAnsi="Wingdings" w:hint="default"/>
      </w:rPr>
    </w:lvl>
    <w:lvl w:ilvl="3" w:tplc="040C0001" w:tentative="1">
      <w:start w:val="1"/>
      <w:numFmt w:val="bullet"/>
      <w:lvlText w:val=""/>
      <w:lvlJc w:val="left"/>
      <w:pPr>
        <w:ind w:left="4733" w:hanging="360"/>
      </w:pPr>
      <w:rPr>
        <w:rFonts w:ascii="Symbol" w:hAnsi="Symbol" w:hint="default"/>
      </w:rPr>
    </w:lvl>
    <w:lvl w:ilvl="4" w:tplc="040C0003" w:tentative="1">
      <w:start w:val="1"/>
      <w:numFmt w:val="bullet"/>
      <w:lvlText w:val="o"/>
      <w:lvlJc w:val="left"/>
      <w:pPr>
        <w:ind w:left="5453" w:hanging="360"/>
      </w:pPr>
      <w:rPr>
        <w:rFonts w:ascii="Courier New" w:hAnsi="Courier New" w:cs="Courier New" w:hint="default"/>
      </w:rPr>
    </w:lvl>
    <w:lvl w:ilvl="5" w:tplc="040C0005" w:tentative="1">
      <w:start w:val="1"/>
      <w:numFmt w:val="bullet"/>
      <w:lvlText w:val=""/>
      <w:lvlJc w:val="left"/>
      <w:pPr>
        <w:ind w:left="6173" w:hanging="360"/>
      </w:pPr>
      <w:rPr>
        <w:rFonts w:ascii="Wingdings" w:hAnsi="Wingdings" w:hint="default"/>
      </w:rPr>
    </w:lvl>
    <w:lvl w:ilvl="6" w:tplc="040C0001" w:tentative="1">
      <w:start w:val="1"/>
      <w:numFmt w:val="bullet"/>
      <w:lvlText w:val=""/>
      <w:lvlJc w:val="left"/>
      <w:pPr>
        <w:ind w:left="6893" w:hanging="360"/>
      </w:pPr>
      <w:rPr>
        <w:rFonts w:ascii="Symbol" w:hAnsi="Symbol" w:hint="default"/>
      </w:rPr>
    </w:lvl>
    <w:lvl w:ilvl="7" w:tplc="040C0003" w:tentative="1">
      <w:start w:val="1"/>
      <w:numFmt w:val="bullet"/>
      <w:lvlText w:val="o"/>
      <w:lvlJc w:val="left"/>
      <w:pPr>
        <w:ind w:left="7613" w:hanging="360"/>
      </w:pPr>
      <w:rPr>
        <w:rFonts w:ascii="Courier New" w:hAnsi="Courier New" w:cs="Courier New" w:hint="default"/>
      </w:rPr>
    </w:lvl>
    <w:lvl w:ilvl="8" w:tplc="040C0005" w:tentative="1">
      <w:start w:val="1"/>
      <w:numFmt w:val="bullet"/>
      <w:lvlText w:val=""/>
      <w:lvlJc w:val="left"/>
      <w:pPr>
        <w:ind w:left="8333"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B4C"/>
    <w:rsid w:val="000054F4"/>
    <w:rsid w:val="00027FFB"/>
    <w:rsid w:val="0003657E"/>
    <w:rsid w:val="00042E6F"/>
    <w:rsid w:val="00057ABA"/>
    <w:rsid w:val="000B101B"/>
    <w:rsid w:val="000B2514"/>
    <w:rsid w:val="000C0A86"/>
    <w:rsid w:val="0010795B"/>
    <w:rsid w:val="001258C1"/>
    <w:rsid w:val="001307C0"/>
    <w:rsid w:val="00135CD6"/>
    <w:rsid w:val="00136687"/>
    <w:rsid w:val="00165CBA"/>
    <w:rsid w:val="001727E9"/>
    <w:rsid w:val="00192EA0"/>
    <w:rsid w:val="00195265"/>
    <w:rsid w:val="001A5800"/>
    <w:rsid w:val="001B19BD"/>
    <w:rsid w:val="001C2CB0"/>
    <w:rsid w:val="001D552D"/>
    <w:rsid w:val="001E594A"/>
    <w:rsid w:val="00222D3B"/>
    <w:rsid w:val="0022712C"/>
    <w:rsid w:val="00241380"/>
    <w:rsid w:val="0024189A"/>
    <w:rsid w:val="0026722E"/>
    <w:rsid w:val="002964B4"/>
    <w:rsid w:val="002A2D69"/>
    <w:rsid w:val="002D0300"/>
    <w:rsid w:val="002E1608"/>
    <w:rsid w:val="002E69F4"/>
    <w:rsid w:val="002F2D17"/>
    <w:rsid w:val="003048D0"/>
    <w:rsid w:val="00395119"/>
    <w:rsid w:val="0039747B"/>
    <w:rsid w:val="003A1346"/>
    <w:rsid w:val="003B4B4C"/>
    <w:rsid w:val="003E7AFE"/>
    <w:rsid w:val="00400163"/>
    <w:rsid w:val="0041077F"/>
    <w:rsid w:val="004108C4"/>
    <w:rsid w:val="00423541"/>
    <w:rsid w:val="00423A6F"/>
    <w:rsid w:val="0044680A"/>
    <w:rsid w:val="004775D1"/>
    <w:rsid w:val="00485A9F"/>
    <w:rsid w:val="0049796C"/>
    <w:rsid w:val="004C5082"/>
    <w:rsid w:val="004D3BF2"/>
    <w:rsid w:val="004E68EF"/>
    <w:rsid w:val="005163DC"/>
    <w:rsid w:val="00527D9A"/>
    <w:rsid w:val="005379AD"/>
    <w:rsid w:val="005526BC"/>
    <w:rsid w:val="00577C2F"/>
    <w:rsid w:val="005A6FD8"/>
    <w:rsid w:val="005B5E94"/>
    <w:rsid w:val="005B7020"/>
    <w:rsid w:val="005D1E33"/>
    <w:rsid w:val="005E4AAA"/>
    <w:rsid w:val="00602443"/>
    <w:rsid w:val="00607646"/>
    <w:rsid w:val="0062154C"/>
    <w:rsid w:val="00623C68"/>
    <w:rsid w:val="00631AEC"/>
    <w:rsid w:val="00657D2A"/>
    <w:rsid w:val="00666F69"/>
    <w:rsid w:val="006E1458"/>
    <w:rsid w:val="006F7D5B"/>
    <w:rsid w:val="007250FD"/>
    <w:rsid w:val="0076219D"/>
    <w:rsid w:val="00772BCA"/>
    <w:rsid w:val="00775D6F"/>
    <w:rsid w:val="00791687"/>
    <w:rsid w:val="007A2897"/>
    <w:rsid w:val="007E3AEB"/>
    <w:rsid w:val="008144F9"/>
    <w:rsid w:val="008204E8"/>
    <w:rsid w:val="00824BA5"/>
    <w:rsid w:val="00832F3C"/>
    <w:rsid w:val="008473ED"/>
    <w:rsid w:val="008517D5"/>
    <w:rsid w:val="00860DAB"/>
    <w:rsid w:val="008628F5"/>
    <w:rsid w:val="00874D60"/>
    <w:rsid w:val="008A23F3"/>
    <w:rsid w:val="008A4C34"/>
    <w:rsid w:val="008A535E"/>
    <w:rsid w:val="008B02E1"/>
    <w:rsid w:val="008C445E"/>
    <w:rsid w:val="00952523"/>
    <w:rsid w:val="009632C6"/>
    <w:rsid w:val="009647D2"/>
    <w:rsid w:val="009B1289"/>
    <w:rsid w:val="009B576B"/>
    <w:rsid w:val="009D3733"/>
    <w:rsid w:val="009D73FC"/>
    <w:rsid w:val="009D7B92"/>
    <w:rsid w:val="009E00D5"/>
    <w:rsid w:val="009E31A4"/>
    <w:rsid w:val="009E3D9E"/>
    <w:rsid w:val="009F25EA"/>
    <w:rsid w:val="00A21007"/>
    <w:rsid w:val="00A72DC6"/>
    <w:rsid w:val="00B502CE"/>
    <w:rsid w:val="00B55249"/>
    <w:rsid w:val="00B626B5"/>
    <w:rsid w:val="00B634FB"/>
    <w:rsid w:val="00B70CA5"/>
    <w:rsid w:val="00B73364"/>
    <w:rsid w:val="00BB2108"/>
    <w:rsid w:val="00BC460A"/>
    <w:rsid w:val="00BE6803"/>
    <w:rsid w:val="00C217B1"/>
    <w:rsid w:val="00C23202"/>
    <w:rsid w:val="00C27709"/>
    <w:rsid w:val="00C33572"/>
    <w:rsid w:val="00C64DAD"/>
    <w:rsid w:val="00C65F8D"/>
    <w:rsid w:val="00C760DA"/>
    <w:rsid w:val="00C905E6"/>
    <w:rsid w:val="00CA15FF"/>
    <w:rsid w:val="00CB316B"/>
    <w:rsid w:val="00D1060B"/>
    <w:rsid w:val="00D41455"/>
    <w:rsid w:val="00D47364"/>
    <w:rsid w:val="00D65945"/>
    <w:rsid w:val="00D67437"/>
    <w:rsid w:val="00D77EE9"/>
    <w:rsid w:val="00DA58CC"/>
    <w:rsid w:val="00DC3D1E"/>
    <w:rsid w:val="00DC7998"/>
    <w:rsid w:val="00DD23DB"/>
    <w:rsid w:val="00DD3B84"/>
    <w:rsid w:val="00E722D1"/>
    <w:rsid w:val="00EE1138"/>
    <w:rsid w:val="00EF27E5"/>
    <w:rsid w:val="00F0229C"/>
    <w:rsid w:val="00F31543"/>
    <w:rsid w:val="00F4011A"/>
    <w:rsid w:val="00F75F9E"/>
    <w:rsid w:val="00FC0AAC"/>
    <w:rsid w:val="00FC0CC6"/>
    <w:rsid w:val="00FE4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DA27DFC"/>
  <w15:docId w15:val="{D06DF32D-C19C-43E2-AA6E-740C6314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4C"/>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DD23DB"/>
    <w:pPr>
      <w:keepNext/>
      <w:jc w:val="center"/>
      <w:outlineLvl w:val="3"/>
    </w:pPr>
    <w:rPr>
      <w:rFonts w:ascii="Arial Narrow" w:hAnsi="Arial Narrow"/>
      <w:b/>
      <w:bCs/>
      <w:sz w:val="28"/>
      <w:szCs w:val="20"/>
    </w:rPr>
  </w:style>
  <w:style w:type="paragraph" w:styleId="Titre8">
    <w:name w:val="heading 8"/>
    <w:basedOn w:val="Normal"/>
    <w:next w:val="Normal"/>
    <w:link w:val="Titre8Car"/>
    <w:qFormat/>
    <w:rsid w:val="00DD23DB"/>
    <w:pPr>
      <w:keepNext/>
      <w:jc w:val="center"/>
      <w:outlineLvl w:val="7"/>
    </w:pPr>
    <w:rPr>
      <w:b/>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3B4B4C"/>
    <w:pPr>
      <w:jc w:val="center"/>
    </w:pPr>
    <w:rPr>
      <w:rFonts w:ascii="Arial Narrow" w:hAnsi="Arial Narrow"/>
      <w:sz w:val="36"/>
      <w:szCs w:val="20"/>
    </w:rPr>
  </w:style>
  <w:style w:type="character" w:customStyle="1" w:styleId="TitreCar">
    <w:name w:val="Titre Car"/>
    <w:basedOn w:val="Policepardfaut"/>
    <w:link w:val="Titre"/>
    <w:rsid w:val="003B4B4C"/>
    <w:rPr>
      <w:rFonts w:ascii="Arial Narrow" w:eastAsia="Times New Roman" w:hAnsi="Arial Narrow" w:cs="Times New Roman"/>
      <w:sz w:val="36"/>
      <w:szCs w:val="20"/>
      <w:lang w:eastAsia="fr-FR"/>
    </w:rPr>
  </w:style>
  <w:style w:type="paragraph" w:styleId="Corpsdetexte">
    <w:name w:val="Body Text"/>
    <w:basedOn w:val="Normal"/>
    <w:link w:val="CorpsdetexteCar"/>
    <w:rsid w:val="003B4B4C"/>
    <w:pPr>
      <w:jc w:val="both"/>
    </w:pPr>
    <w:rPr>
      <w:rFonts w:ascii="Tahoma" w:hAnsi="Tahoma" w:cs="Tahoma"/>
      <w:sz w:val="18"/>
      <w:szCs w:val="20"/>
    </w:rPr>
  </w:style>
  <w:style w:type="character" w:customStyle="1" w:styleId="CorpsdetexteCar">
    <w:name w:val="Corps de texte Car"/>
    <w:basedOn w:val="Policepardfaut"/>
    <w:link w:val="Corpsdetexte"/>
    <w:rsid w:val="003B4B4C"/>
    <w:rPr>
      <w:rFonts w:ascii="Tahoma" w:eastAsia="Times New Roman" w:hAnsi="Tahoma" w:cs="Tahoma"/>
      <w:sz w:val="18"/>
      <w:szCs w:val="20"/>
      <w:lang w:eastAsia="fr-FR"/>
    </w:rPr>
  </w:style>
  <w:style w:type="paragraph" w:styleId="Corpsdetexte3">
    <w:name w:val="Body Text 3"/>
    <w:basedOn w:val="Normal"/>
    <w:link w:val="Corpsdetexte3Car"/>
    <w:semiHidden/>
    <w:rsid w:val="003B4B4C"/>
    <w:pPr>
      <w:jc w:val="both"/>
    </w:pPr>
    <w:rPr>
      <w:rFonts w:ascii="Arial Narrow" w:hAnsi="Arial Narrow"/>
      <w:b/>
      <w:bCs/>
      <w:sz w:val="20"/>
      <w:szCs w:val="20"/>
    </w:rPr>
  </w:style>
  <w:style w:type="character" w:customStyle="1" w:styleId="Corpsdetexte3Car">
    <w:name w:val="Corps de texte 3 Car"/>
    <w:basedOn w:val="Policepardfaut"/>
    <w:link w:val="Corpsdetexte3"/>
    <w:semiHidden/>
    <w:rsid w:val="003B4B4C"/>
    <w:rPr>
      <w:rFonts w:ascii="Arial Narrow" w:eastAsia="Times New Roman" w:hAnsi="Arial Narrow" w:cs="Times New Roman"/>
      <w:b/>
      <w:bCs/>
      <w:sz w:val="20"/>
      <w:szCs w:val="20"/>
      <w:lang w:eastAsia="fr-FR"/>
    </w:rPr>
  </w:style>
  <w:style w:type="paragraph" w:styleId="Retraitcorpsdetexte">
    <w:name w:val="Body Text Indent"/>
    <w:basedOn w:val="Normal"/>
    <w:link w:val="RetraitcorpsdetexteCar"/>
    <w:semiHidden/>
    <w:rsid w:val="003B4B4C"/>
    <w:pPr>
      <w:ind w:left="709"/>
      <w:jc w:val="both"/>
    </w:pPr>
    <w:rPr>
      <w:rFonts w:ascii="Tahoma" w:hAnsi="Tahoma" w:cs="Tahoma"/>
      <w:sz w:val="20"/>
      <w:szCs w:val="20"/>
    </w:rPr>
  </w:style>
  <w:style w:type="character" w:customStyle="1" w:styleId="RetraitcorpsdetexteCar">
    <w:name w:val="Retrait corps de texte Car"/>
    <w:basedOn w:val="Policepardfaut"/>
    <w:link w:val="Retraitcorpsdetexte"/>
    <w:semiHidden/>
    <w:rsid w:val="003B4B4C"/>
    <w:rPr>
      <w:rFonts w:ascii="Tahoma" w:eastAsia="Times New Roman" w:hAnsi="Tahoma" w:cs="Tahoma"/>
      <w:sz w:val="20"/>
      <w:szCs w:val="20"/>
      <w:lang w:eastAsia="fr-FR"/>
    </w:rPr>
  </w:style>
  <w:style w:type="paragraph" w:styleId="Paragraphedeliste">
    <w:name w:val="List Paragraph"/>
    <w:basedOn w:val="Normal"/>
    <w:uiPriority w:val="34"/>
    <w:qFormat/>
    <w:rsid w:val="00DD23DB"/>
    <w:pPr>
      <w:ind w:left="720"/>
      <w:contextualSpacing/>
    </w:pPr>
  </w:style>
  <w:style w:type="character" w:customStyle="1" w:styleId="Titre4Car">
    <w:name w:val="Titre 4 Car"/>
    <w:basedOn w:val="Policepardfaut"/>
    <w:link w:val="Titre4"/>
    <w:rsid w:val="00DD23DB"/>
    <w:rPr>
      <w:rFonts w:ascii="Arial Narrow" w:eastAsia="Times New Roman" w:hAnsi="Arial Narrow" w:cs="Times New Roman"/>
      <w:b/>
      <w:bCs/>
      <w:sz w:val="28"/>
      <w:szCs w:val="20"/>
      <w:lang w:eastAsia="fr-FR"/>
    </w:rPr>
  </w:style>
  <w:style w:type="character" w:customStyle="1" w:styleId="Titre8Car">
    <w:name w:val="Titre 8 Car"/>
    <w:basedOn w:val="Policepardfaut"/>
    <w:link w:val="Titre8"/>
    <w:rsid w:val="00DD23DB"/>
    <w:rPr>
      <w:rFonts w:ascii="Times New Roman" w:eastAsia="Times New Roman" w:hAnsi="Times New Roman" w:cs="Times New Roman"/>
      <w:b/>
      <w:szCs w:val="20"/>
      <w:lang w:eastAsia="fr-FR"/>
    </w:rPr>
  </w:style>
  <w:style w:type="paragraph" w:styleId="Textedebulles">
    <w:name w:val="Balloon Text"/>
    <w:basedOn w:val="Normal"/>
    <w:link w:val="TextedebullesCar"/>
    <w:uiPriority w:val="99"/>
    <w:semiHidden/>
    <w:unhideWhenUsed/>
    <w:rsid w:val="001B19BD"/>
    <w:rPr>
      <w:rFonts w:ascii="Tahoma" w:hAnsi="Tahoma" w:cs="Tahoma"/>
      <w:sz w:val="16"/>
      <w:szCs w:val="16"/>
    </w:rPr>
  </w:style>
  <w:style w:type="character" w:customStyle="1" w:styleId="TextedebullesCar">
    <w:name w:val="Texte de bulles Car"/>
    <w:basedOn w:val="Policepardfaut"/>
    <w:link w:val="Textedebulles"/>
    <w:uiPriority w:val="99"/>
    <w:semiHidden/>
    <w:rsid w:val="001B19BD"/>
    <w:rPr>
      <w:rFonts w:ascii="Tahoma" w:eastAsia="Times New Roman" w:hAnsi="Tahoma" w:cs="Tahoma"/>
      <w:sz w:val="16"/>
      <w:szCs w:val="16"/>
      <w:lang w:eastAsia="fr-FR"/>
    </w:rPr>
  </w:style>
  <w:style w:type="table" w:styleId="Grilledutableau">
    <w:name w:val="Table Grid"/>
    <w:basedOn w:val="TableauNormal"/>
    <w:uiPriority w:val="59"/>
    <w:rsid w:val="0012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626B5"/>
    <w:pPr>
      <w:tabs>
        <w:tab w:val="center" w:pos="4536"/>
        <w:tab w:val="right" w:pos="9072"/>
      </w:tabs>
    </w:pPr>
  </w:style>
  <w:style w:type="character" w:customStyle="1" w:styleId="En-tteCar">
    <w:name w:val="En-tête Car"/>
    <w:basedOn w:val="Policepardfaut"/>
    <w:link w:val="En-tte"/>
    <w:uiPriority w:val="99"/>
    <w:rsid w:val="00B626B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626B5"/>
    <w:pPr>
      <w:tabs>
        <w:tab w:val="center" w:pos="4536"/>
        <w:tab w:val="right" w:pos="9072"/>
      </w:tabs>
    </w:pPr>
  </w:style>
  <w:style w:type="character" w:customStyle="1" w:styleId="PieddepageCar">
    <w:name w:val="Pied de page Car"/>
    <w:basedOn w:val="Policepardfaut"/>
    <w:link w:val="Pieddepage"/>
    <w:uiPriority w:val="99"/>
    <w:rsid w:val="00B626B5"/>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D3BF2"/>
    <w:rPr>
      <w:i/>
      <w:iCs/>
    </w:rPr>
  </w:style>
  <w:style w:type="character" w:styleId="lev">
    <w:name w:val="Strong"/>
    <w:basedOn w:val="Policepardfaut"/>
    <w:uiPriority w:val="22"/>
    <w:qFormat/>
    <w:rsid w:val="004D3BF2"/>
    <w:rPr>
      <w:b/>
      <w:bCs/>
    </w:rPr>
  </w:style>
  <w:style w:type="character" w:styleId="Lienhypertexte">
    <w:name w:val="Hyperlink"/>
    <w:basedOn w:val="Policepardfaut"/>
    <w:uiPriority w:val="99"/>
    <w:semiHidden/>
    <w:unhideWhenUsed/>
    <w:rsid w:val="000B1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5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seignementcatho-marseille.fr/education-enseignement/mouvement-de-lemploi-des-maitres-du-1er-deg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1027</Words>
  <Characters>5652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Grosso</dc:creator>
  <cp:lastModifiedBy>DDEC Marseille</cp:lastModifiedBy>
  <cp:revision>24</cp:revision>
  <cp:lastPrinted>2022-01-17T14:49:00Z</cp:lastPrinted>
  <dcterms:created xsi:type="dcterms:W3CDTF">2019-01-16T08:03:00Z</dcterms:created>
  <dcterms:modified xsi:type="dcterms:W3CDTF">2022-03-01T10:44:00Z</dcterms:modified>
</cp:coreProperties>
</file>